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9BDDB5" w14:textId="77777777" w:rsidR="002C671E" w:rsidRDefault="002C671E" w:rsidP="002C671E">
      <w:pPr>
        <w:spacing w:after="0" w:line="240" w:lineRule="auto"/>
      </w:pPr>
    </w:p>
    <w:p w14:paraId="7B95516D" w14:textId="77777777" w:rsidR="00C82FE2" w:rsidRPr="002C671E" w:rsidRDefault="00C82FE2" w:rsidP="002C671E">
      <w:pPr>
        <w:spacing w:after="0" w:line="240" w:lineRule="auto"/>
        <w:rPr>
          <w:rFonts w:ascii="Arial Rounded MT Bold" w:eastAsia="Kozuka Gothic Pro EL" w:hAnsi="Arial Rounded MT Bold" w:cs="Arial"/>
          <w:b/>
          <w:sz w:val="20"/>
          <w:szCs w:val="20"/>
          <w:lang w:eastAsia="es-ES"/>
        </w:rPr>
      </w:pPr>
    </w:p>
    <w:p w14:paraId="2A61B949" w14:textId="77777777" w:rsidR="008659A6" w:rsidRPr="00C82FE2" w:rsidRDefault="008659A6" w:rsidP="008659A6">
      <w:pPr>
        <w:spacing w:after="0" w:line="240" w:lineRule="auto"/>
        <w:jc w:val="center"/>
        <w:rPr>
          <w:rFonts w:ascii="Verdana" w:eastAsia="Verdana" w:hAnsi="Verdana" w:cs="Verdana"/>
          <w:b/>
          <w:bCs/>
          <w:color w:val="000000"/>
          <w:sz w:val="24"/>
          <w:szCs w:val="24"/>
          <w:u w:color="000000"/>
          <w:lang w:val="es-ES_tradnl" w:eastAsia="es-MX"/>
        </w:rPr>
      </w:pPr>
      <w:r w:rsidRPr="00C82FE2">
        <w:rPr>
          <w:rFonts w:ascii="Verdana" w:eastAsia="Times New Roman" w:hAnsi="Verdana" w:cs="Times New Roman"/>
          <w:b/>
          <w:bCs/>
          <w:color w:val="000000"/>
          <w:sz w:val="20"/>
          <w:szCs w:val="20"/>
          <w:u w:color="000000"/>
          <w:lang w:val="es-ES_tradnl" w:eastAsia="es-MX"/>
        </w:rPr>
        <w:t>INSTITUTO TECNOLÓGICO SUPERIOR DE TACÁMBARO</w:t>
      </w:r>
    </w:p>
    <w:p w14:paraId="020DF493" w14:textId="3E2A8BF9" w:rsidR="008659A6" w:rsidRPr="00C82FE2" w:rsidRDefault="008659A6" w:rsidP="008659A6">
      <w:pPr>
        <w:spacing w:after="0" w:line="240" w:lineRule="auto"/>
        <w:jc w:val="center"/>
        <w:rPr>
          <w:rFonts w:ascii="Verdana" w:eastAsia="Verdana" w:hAnsi="Verdana" w:cs="Verdana"/>
          <w:b/>
          <w:bCs/>
          <w:color w:val="000000"/>
          <w:sz w:val="20"/>
          <w:szCs w:val="20"/>
          <w:u w:color="000000"/>
          <w:lang w:val="es-ES_tradnl" w:eastAsia="es-MX"/>
        </w:rPr>
      </w:pPr>
      <w:r w:rsidRPr="00C82FE2">
        <w:rPr>
          <w:rFonts w:ascii="Verdana" w:eastAsia="Times New Roman" w:hAnsi="Verdana" w:cs="Times New Roman"/>
          <w:b/>
          <w:bCs/>
          <w:color w:val="000000"/>
          <w:sz w:val="20"/>
          <w:szCs w:val="20"/>
          <w:u w:color="000000"/>
          <w:lang w:val="es-ES_tradnl" w:eastAsia="es-MX"/>
        </w:rPr>
        <w:t>NOTAS</w:t>
      </w:r>
      <w:r w:rsidR="007C082C">
        <w:rPr>
          <w:rFonts w:ascii="Verdana" w:eastAsia="Times New Roman" w:hAnsi="Verdana" w:cs="Times New Roman"/>
          <w:b/>
          <w:bCs/>
          <w:color w:val="000000"/>
          <w:sz w:val="20"/>
          <w:szCs w:val="20"/>
          <w:u w:color="000000"/>
          <w:lang w:val="es-ES_tradnl" w:eastAsia="es-MX"/>
        </w:rPr>
        <w:t xml:space="preserve"> A LOS ESTADOS FINANCIEROS AL </w:t>
      </w:r>
      <w:r w:rsidR="00331EC3">
        <w:rPr>
          <w:rFonts w:ascii="Verdana" w:eastAsia="Times New Roman" w:hAnsi="Verdana" w:cs="Times New Roman"/>
          <w:b/>
          <w:bCs/>
          <w:color w:val="000000"/>
          <w:sz w:val="20"/>
          <w:szCs w:val="20"/>
          <w:u w:color="000000"/>
          <w:lang w:val="es-ES_tradnl" w:eastAsia="es-MX"/>
        </w:rPr>
        <w:t>31</w:t>
      </w:r>
      <w:r w:rsidR="00A453D1" w:rsidRPr="00C82FE2">
        <w:rPr>
          <w:rFonts w:ascii="Verdana" w:eastAsia="Times New Roman" w:hAnsi="Verdana" w:cs="Times New Roman"/>
          <w:b/>
          <w:bCs/>
          <w:color w:val="000000"/>
          <w:sz w:val="20"/>
          <w:szCs w:val="20"/>
          <w:u w:color="000000"/>
          <w:lang w:val="es-ES_tradnl" w:eastAsia="es-MX"/>
        </w:rPr>
        <w:t xml:space="preserve"> DE </w:t>
      </w:r>
      <w:r w:rsidR="00331EC3">
        <w:rPr>
          <w:rFonts w:ascii="Verdana" w:eastAsia="Times New Roman" w:hAnsi="Verdana" w:cs="Times New Roman"/>
          <w:b/>
          <w:bCs/>
          <w:color w:val="000000"/>
          <w:sz w:val="20"/>
          <w:szCs w:val="20"/>
          <w:u w:color="000000"/>
          <w:lang w:val="es-ES_tradnl" w:eastAsia="es-MX"/>
        </w:rPr>
        <w:t>DICIEMBRE</w:t>
      </w:r>
      <w:r w:rsidR="00727878">
        <w:rPr>
          <w:rFonts w:ascii="Verdana" w:eastAsia="Times New Roman" w:hAnsi="Verdana" w:cs="Times New Roman"/>
          <w:b/>
          <w:bCs/>
          <w:color w:val="000000"/>
          <w:sz w:val="20"/>
          <w:szCs w:val="20"/>
          <w:u w:color="000000"/>
          <w:lang w:val="es-ES_tradnl" w:eastAsia="es-MX"/>
        </w:rPr>
        <w:t xml:space="preserve"> </w:t>
      </w:r>
      <w:r w:rsidR="0074210F">
        <w:rPr>
          <w:rFonts w:ascii="Verdana" w:eastAsia="Times New Roman" w:hAnsi="Verdana" w:cs="Times New Roman"/>
          <w:b/>
          <w:bCs/>
          <w:color w:val="000000"/>
          <w:sz w:val="20"/>
          <w:szCs w:val="20"/>
          <w:u w:color="000000"/>
          <w:lang w:val="es-ES_tradnl" w:eastAsia="es-MX"/>
        </w:rPr>
        <w:t>DE 2020</w:t>
      </w:r>
    </w:p>
    <w:p w14:paraId="6C6C50B7" w14:textId="77777777" w:rsidR="008659A6" w:rsidRPr="00C82FE2" w:rsidRDefault="008659A6" w:rsidP="008659A6">
      <w:pPr>
        <w:spacing w:after="0" w:line="240" w:lineRule="auto"/>
        <w:jc w:val="center"/>
        <w:rPr>
          <w:rFonts w:ascii="Times New Roman" w:eastAsia="Verdana" w:hAnsi="Times New Roman" w:cs="Times New Roman"/>
          <w:color w:val="000000"/>
          <w:sz w:val="24"/>
          <w:szCs w:val="24"/>
          <w:u w:color="000000"/>
          <w:lang w:eastAsia="es-MX"/>
        </w:rPr>
      </w:pPr>
    </w:p>
    <w:p w14:paraId="126167DC" w14:textId="77777777" w:rsidR="008659A6" w:rsidRPr="00C82FE2" w:rsidRDefault="008659A6" w:rsidP="008659A6">
      <w:pPr>
        <w:spacing w:after="0" w:line="240" w:lineRule="auto"/>
        <w:jc w:val="center"/>
        <w:rPr>
          <w:rFonts w:ascii="Times New Roman" w:eastAsia="Verdana" w:hAnsi="Times New Roman" w:cs="Times New Roman"/>
          <w:color w:val="000000"/>
          <w:sz w:val="24"/>
          <w:szCs w:val="24"/>
          <w:u w:color="000000"/>
          <w:lang w:val="es-ES_tradnl" w:eastAsia="es-MX"/>
        </w:rPr>
      </w:pPr>
      <w:r w:rsidRPr="00C82FE2">
        <w:rPr>
          <w:rFonts w:ascii="Verdana" w:eastAsia="Times New Roman" w:hAnsi="Verdana" w:cs="Times New Roman"/>
          <w:b/>
          <w:bCs/>
          <w:color w:val="000000"/>
          <w:sz w:val="20"/>
          <w:szCs w:val="20"/>
          <w:u w:color="000000"/>
          <w:lang w:val="es-ES_tradnl" w:eastAsia="es-MX"/>
        </w:rPr>
        <w:t>NOTAS DE DESGLOSE</w:t>
      </w:r>
    </w:p>
    <w:p w14:paraId="3DDA1234" w14:textId="77777777" w:rsidR="008659A6" w:rsidRPr="00C82FE2" w:rsidRDefault="008659A6" w:rsidP="008659A6">
      <w:pPr>
        <w:spacing w:after="0" w:line="240" w:lineRule="auto"/>
        <w:jc w:val="center"/>
        <w:rPr>
          <w:rFonts w:ascii="Times New Roman" w:eastAsia="Verdana" w:hAnsi="Times New Roman" w:cs="Times New Roman"/>
          <w:color w:val="000000"/>
          <w:sz w:val="24"/>
          <w:szCs w:val="24"/>
          <w:u w:color="000000"/>
          <w:lang w:eastAsia="es-MX"/>
        </w:rPr>
      </w:pPr>
    </w:p>
    <w:p w14:paraId="71F91FF7" w14:textId="77777777" w:rsidR="008659A6" w:rsidRPr="00202559" w:rsidRDefault="008659A6" w:rsidP="008659A6">
      <w:pPr>
        <w:spacing w:after="0" w:line="240" w:lineRule="auto"/>
        <w:jc w:val="both"/>
        <w:rPr>
          <w:rFonts w:ascii="Verdana" w:eastAsia="Times New Roman" w:hAnsi="Verdana" w:cs="Times New Roman"/>
          <w:color w:val="000000"/>
          <w:sz w:val="20"/>
          <w:szCs w:val="20"/>
          <w:u w:color="000000"/>
          <w:lang w:val="es-ES_tradnl" w:eastAsia="es-MX"/>
        </w:rPr>
      </w:pPr>
      <w:r w:rsidRPr="00C82FE2">
        <w:rPr>
          <w:rFonts w:ascii="Verdana" w:eastAsia="Times New Roman" w:hAnsi="Verdana" w:cs="Times New Roman"/>
          <w:color w:val="000000"/>
          <w:sz w:val="20"/>
          <w:szCs w:val="20"/>
          <w:u w:color="000000"/>
          <w:lang w:val="es-ES_tradnl" w:eastAsia="es-MX"/>
        </w:rPr>
        <w:t xml:space="preserve">1.- El Instituto Tecnológico Superior de Tacámbaro hasta el ejercicio fiscal de 2015 trabajó la contabilidad, mediante el sistema de contabilidad gubernamental de INDETEC, en virtud de que no se podía presentar la </w:t>
      </w:r>
      <w:r w:rsidR="003350D2">
        <w:rPr>
          <w:rFonts w:ascii="Verdana" w:eastAsia="Times New Roman" w:hAnsi="Verdana" w:cs="Times New Roman"/>
          <w:color w:val="000000"/>
          <w:sz w:val="20"/>
          <w:szCs w:val="20"/>
          <w:u w:color="000000"/>
          <w:lang w:val="es-ES_tradnl" w:eastAsia="es-MX"/>
        </w:rPr>
        <w:t>información</w:t>
      </w:r>
      <w:r w:rsidR="00202559">
        <w:rPr>
          <w:rFonts w:ascii="Verdana" w:eastAsia="Times New Roman" w:hAnsi="Verdana" w:cs="Times New Roman"/>
          <w:color w:val="000000"/>
          <w:sz w:val="20"/>
          <w:szCs w:val="20"/>
          <w:u w:color="000000"/>
          <w:lang w:val="es-ES_tradnl" w:eastAsia="es-MX"/>
        </w:rPr>
        <w:t xml:space="preserve"> </w:t>
      </w:r>
      <w:r w:rsidRPr="00C82FE2">
        <w:rPr>
          <w:rFonts w:ascii="Verdana" w:eastAsia="Times New Roman" w:hAnsi="Verdana" w:cs="Times New Roman"/>
          <w:color w:val="000000"/>
          <w:sz w:val="20"/>
          <w:szCs w:val="20"/>
          <w:u w:color="000000"/>
          <w:lang w:val="es-ES_tradnl" w:eastAsia="es-MX"/>
        </w:rPr>
        <w:t>debidamente como lo ordenan los diferentes ordenamientos legales emitidos por el Consejo Nacional para la Armonización Contable, se tuvo a bien cambiar de software para el ejercicio fiscal de 2016, mismo que se está trabajando hasta la fecha de las presentes notas a los estados financieros, software al cual nos referimos se denomina: Sistema de Armonización Contable Gubernamental (SIDEACG), del cual se derivan los estados financieros de los cuales se plasman las respectivas notas. Cada ejercicio fiscal se apertura los saldos iniciales m</w:t>
      </w:r>
      <w:r w:rsidR="000D077F">
        <w:rPr>
          <w:rFonts w:ascii="Verdana" w:eastAsia="Times New Roman" w:hAnsi="Verdana" w:cs="Times New Roman"/>
          <w:color w:val="000000"/>
          <w:sz w:val="20"/>
          <w:szCs w:val="20"/>
          <w:u w:color="000000"/>
          <w:lang w:val="es-ES_tradnl" w:eastAsia="es-MX"/>
        </w:rPr>
        <w:t xml:space="preserve">ediante póliza, para </w:t>
      </w:r>
      <w:r w:rsidRPr="00C82FE2">
        <w:rPr>
          <w:rFonts w:ascii="Verdana" w:eastAsia="Times New Roman" w:hAnsi="Verdana" w:cs="Times New Roman"/>
          <w:color w:val="000000"/>
          <w:sz w:val="20"/>
          <w:szCs w:val="20"/>
          <w:u w:color="000000"/>
          <w:lang w:val="es-ES_tradnl" w:eastAsia="es-MX"/>
        </w:rPr>
        <w:t>tener al cierre de cada año, se realizan cierres del software para instalar otro módulo para el siguiente ejercicio fiscal y poder correr los saldos mediante apertura al 01 de enero del siguiente año.</w:t>
      </w:r>
    </w:p>
    <w:p w14:paraId="7D4C4714" w14:textId="77777777" w:rsidR="008659A6" w:rsidRPr="00C82FE2" w:rsidRDefault="008659A6" w:rsidP="008659A6">
      <w:pPr>
        <w:spacing w:after="0" w:line="240" w:lineRule="auto"/>
        <w:jc w:val="both"/>
        <w:rPr>
          <w:rFonts w:ascii="Verdana" w:eastAsia="Verdana" w:hAnsi="Verdana" w:cs="Verdana"/>
          <w:color w:val="000000"/>
          <w:sz w:val="20"/>
          <w:szCs w:val="20"/>
          <w:u w:color="000000"/>
          <w:lang w:val="es-ES_tradnl" w:eastAsia="es-MX"/>
        </w:rPr>
      </w:pPr>
    </w:p>
    <w:p w14:paraId="724FD04F" w14:textId="77777777" w:rsidR="008659A6" w:rsidRPr="00C82FE2" w:rsidRDefault="008659A6" w:rsidP="008659A6">
      <w:pPr>
        <w:spacing w:after="0" w:line="240" w:lineRule="auto"/>
        <w:jc w:val="both"/>
        <w:rPr>
          <w:rFonts w:ascii="Verdana" w:eastAsia="Verdana" w:hAnsi="Verdana" w:cs="Verdana"/>
          <w:color w:val="000000"/>
          <w:sz w:val="20"/>
          <w:szCs w:val="20"/>
          <w:u w:color="000000"/>
          <w:lang w:eastAsia="es-MX"/>
        </w:rPr>
      </w:pPr>
      <w:r w:rsidRPr="00C82FE2">
        <w:rPr>
          <w:rFonts w:ascii="Verdana" w:eastAsia="Times New Roman" w:hAnsi="Verdana" w:cs="Times New Roman"/>
          <w:color w:val="000000"/>
          <w:sz w:val="20"/>
          <w:szCs w:val="20"/>
          <w:u w:color="000000"/>
          <w:lang w:val="es-ES_tradnl" w:eastAsia="es-MX"/>
        </w:rPr>
        <w:t>2.- En la póliza de apertura aparecen una serie de saldos en diferentes cuentas de mayor y en los niveles de desagregación mismos que se explicarán en las notas de memoria, tanto en cuentas de activo, pasivo y hacienda pública/patrimonio, que durante el ejercicio fiscal anterior 2018 se han venido modificando derivado del trabajo realizado en cada mes hasta la fecha.</w:t>
      </w:r>
    </w:p>
    <w:p w14:paraId="7AF76540" w14:textId="77777777" w:rsidR="008659A6" w:rsidRPr="00C82FE2" w:rsidRDefault="008659A6" w:rsidP="008659A6">
      <w:pPr>
        <w:spacing w:after="0" w:line="240" w:lineRule="auto"/>
        <w:jc w:val="both"/>
        <w:rPr>
          <w:rFonts w:ascii="Verdana" w:eastAsia="Verdana" w:hAnsi="Verdana" w:cs="Verdana"/>
          <w:color w:val="FF0000"/>
          <w:sz w:val="20"/>
          <w:szCs w:val="20"/>
          <w:u w:color="000000"/>
          <w:lang w:val="es-ES_tradnl" w:eastAsia="es-MX"/>
        </w:rPr>
      </w:pPr>
    </w:p>
    <w:p w14:paraId="7FF44082" w14:textId="5D3D0724" w:rsidR="008659A6" w:rsidRDefault="008659A6" w:rsidP="008659A6">
      <w:pPr>
        <w:spacing w:after="0" w:line="240" w:lineRule="auto"/>
        <w:jc w:val="both"/>
        <w:rPr>
          <w:rFonts w:ascii="Verdana" w:eastAsia="Times New Roman" w:hAnsi="Verdana" w:cs="Times New Roman"/>
          <w:color w:val="000000"/>
          <w:sz w:val="20"/>
          <w:szCs w:val="20"/>
          <w:u w:color="000000"/>
          <w:lang w:val="es-ES_tradnl" w:eastAsia="es-MX"/>
        </w:rPr>
      </w:pPr>
      <w:r w:rsidRPr="00C82FE2">
        <w:rPr>
          <w:rFonts w:ascii="Verdana" w:eastAsia="Times New Roman" w:hAnsi="Verdana" w:cs="Times New Roman"/>
          <w:color w:val="000000"/>
          <w:sz w:val="20"/>
          <w:szCs w:val="20"/>
          <w:u w:color="000000"/>
          <w:lang w:val="es-ES_tradnl" w:eastAsia="es-MX"/>
        </w:rPr>
        <w:t>3.- Las depreciaciones de los bienes muebles e inmuebles propiedad del Instituto Tecnológico Superior de Tacámbaro, no se han realizado en virtud de la falta de actualización de los inventarios durante los ejercicios fiscales 2015, 201</w:t>
      </w:r>
      <w:r w:rsidR="00727878">
        <w:rPr>
          <w:rFonts w:ascii="Verdana" w:eastAsia="Times New Roman" w:hAnsi="Verdana" w:cs="Times New Roman"/>
          <w:color w:val="000000"/>
          <w:sz w:val="20"/>
          <w:szCs w:val="20"/>
          <w:u w:color="000000"/>
          <w:lang w:val="es-ES_tradnl" w:eastAsia="es-MX"/>
        </w:rPr>
        <w:t xml:space="preserve">6, </w:t>
      </w:r>
      <w:r w:rsidR="00AD5915">
        <w:rPr>
          <w:rFonts w:ascii="Verdana" w:eastAsia="Times New Roman" w:hAnsi="Verdana" w:cs="Times New Roman"/>
          <w:color w:val="000000"/>
          <w:sz w:val="20"/>
          <w:szCs w:val="20"/>
          <w:u w:color="000000"/>
          <w:lang w:val="es-ES_tradnl" w:eastAsia="es-MX"/>
        </w:rPr>
        <w:t>2017</w:t>
      </w:r>
      <w:r w:rsidR="007C082C">
        <w:rPr>
          <w:rFonts w:ascii="Verdana" w:eastAsia="Times New Roman" w:hAnsi="Verdana" w:cs="Times New Roman"/>
          <w:color w:val="000000"/>
          <w:sz w:val="20"/>
          <w:szCs w:val="20"/>
          <w:u w:color="000000"/>
          <w:lang w:val="es-ES_tradnl" w:eastAsia="es-MX"/>
        </w:rPr>
        <w:t>, 2018</w:t>
      </w:r>
      <w:r w:rsidR="0074210F">
        <w:rPr>
          <w:rFonts w:ascii="Verdana" w:eastAsia="Times New Roman" w:hAnsi="Verdana" w:cs="Times New Roman"/>
          <w:color w:val="000000"/>
          <w:sz w:val="20"/>
          <w:szCs w:val="20"/>
          <w:u w:color="000000"/>
          <w:lang w:val="es-ES_tradnl" w:eastAsia="es-MX"/>
        </w:rPr>
        <w:t>, 2019</w:t>
      </w:r>
      <w:r w:rsidR="007C082C">
        <w:rPr>
          <w:rFonts w:ascii="Verdana" w:eastAsia="Times New Roman" w:hAnsi="Verdana" w:cs="Times New Roman"/>
          <w:color w:val="000000"/>
          <w:sz w:val="20"/>
          <w:szCs w:val="20"/>
          <w:u w:color="000000"/>
          <w:lang w:val="es-ES_tradnl" w:eastAsia="es-MX"/>
        </w:rPr>
        <w:t xml:space="preserve"> y lo que va de </w:t>
      </w:r>
      <w:r w:rsidR="00331EC3">
        <w:rPr>
          <w:rFonts w:ascii="Verdana" w:eastAsia="Times New Roman" w:hAnsi="Verdana" w:cs="Times New Roman"/>
          <w:color w:val="000000"/>
          <w:sz w:val="20"/>
          <w:szCs w:val="20"/>
          <w:u w:color="000000"/>
          <w:lang w:val="es-ES_tradnl" w:eastAsia="es-MX"/>
        </w:rPr>
        <w:t>diciembre</w:t>
      </w:r>
      <w:r w:rsidRPr="00C82FE2">
        <w:rPr>
          <w:rFonts w:ascii="Verdana" w:eastAsia="Times New Roman" w:hAnsi="Verdana" w:cs="Times New Roman"/>
          <w:color w:val="000000"/>
          <w:sz w:val="20"/>
          <w:szCs w:val="20"/>
          <w:u w:color="000000"/>
          <w:lang w:val="es-ES_tradnl" w:eastAsia="es-MX"/>
        </w:rPr>
        <w:t xml:space="preserve"> 20</w:t>
      </w:r>
      <w:r w:rsidR="0074210F">
        <w:rPr>
          <w:rFonts w:ascii="Verdana" w:eastAsia="Times New Roman" w:hAnsi="Verdana" w:cs="Times New Roman"/>
          <w:color w:val="000000"/>
          <w:sz w:val="20"/>
          <w:szCs w:val="20"/>
          <w:u w:color="000000"/>
          <w:lang w:val="es-ES_tradnl" w:eastAsia="es-MX"/>
        </w:rPr>
        <w:t>20</w:t>
      </w:r>
      <w:r w:rsidRPr="00C82FE2">
        <w:rPr>
          <w:rFonts w:ascii="Verdana" w:eastAsia="Times New Roman" w:hAnsi="Verdana" w:cs="Times New Roman"/>
          <w:color w:val="000000"/>
          <w:sz w:val="20"/>
          <w:szCs w:val="20"/>
          <w:u w:color="000000"/>
          <w:lang w:val="es-ES_tradnl" w:eastAsia="es-MX"/>
        </w:rPr>
        <w:t xml:space="preserve">, para tal efecto urge que se realice el inventario físico y valoración de los edificios con que se cuenta para poder incorporarlos al inventario, y así iniciar el cálculo de las depreciaciones de forma acumulada, y poder cuadrar lo físico con lo contable. </w:t>
      </w:r>
    </w:p>
    <w:p w14:paraId="585BA998" w14:textId="77777777" w:rsidR="00C82FE2" w:rsidRPr="00C82FE2" w:rsidRDefault="00C82FE2" w:rsidP="008659A6">
      <w:pPr>
        <w:spacing w:after="0" w:line="240" w:lineRule="auto"/>
        <w:jc w:val="both"/>
        <w:rPr>
          <w:rFonts w:ascii="Verdana" w:eastAsia="Verdana" w:hAnsi="Verdana" w:cs="Verdana"/>
          <w:color w:val="000000"/>
          <w:sz w:val="20"/>
          <w:szCs w:val="20"/>
          <w:u w:color="000000"/>
          <w:lang w:eastAsia="es-MX"/>
        </w:rPr>
      </w:pPr>
    </w:p>
    <w:p w14:paraId="4F861B7D" w14:textId="77777777" w:rsidR="008659A6" w:rsidRDefault="008659A6" w:rsidP="00C82FE2">
      <w:pPr>
        <w:spacing w:after="0" w:line="240" w:lineRule="auto"/>
        <w:rPr>
          <w:rFonts w:ascii="Verdana" w:eastAsia="Times New Roman" w:hAnsi="Verdana" w:cs="Times New Roman"/>
          <w:b/>
          <w:bCs/>
          <w:color w:val="000000"/>
          <w:sz w:val="20"/>
          <w:szCs w:val="20"/>
          <w:u w:color="000000"/>
          <w:lang w:val="es-ES_tradnl" w:eastAsia="es-MX"/>
        </w:rPr>
      </w:pPr>
      <w:r w:rsidRPr="00C82FE2">
        <w:rPr>
          <w:rFonts w:ascii="Verdana" w:eastAsia="Times New Roman" w:hAnsi="Verdana" w:cs="Times New Roman"/>
          <w:b/>
          <w:bCs/>
          <w:color w:val="000000"/>
          <w:sz w:val="20"/>
          <w:szCs w:val="20"/>
          <w:u w:color="000000"/>
          <w:lang w:val="es-ES_tradnl" w:eastAsia="es-MX"/>
        </w:rPr>
        <w:t>B) AL ESTADO DE SITUACIÓN FINANCIERA</w:t>
      </w:r>
    </w:p>
    <w:p w14:paraId="66D95A22" w14:textId="77777777" w:rsidR="00C847DF" w:rsidRPr="00C82FE2" w:rsidRDefault="00C847DF" w:rsidP="00C82FE2">
      <w:pPr>
        <w:spacing w:after="0" w:line="240" w:lineRule="auto"/>
        <w:rPr>
          <w:rFonts w:ascii="Times New Roman" w:eastAsia="Verdana" w:hAnsi="Times New Roman" w:cs="Times New Roman"/>
          <w:b/>
          <w:bCs/>
          <w:color w:val="000000"/>
          <w:sz w:val="24"/>
          <w:szCs w:val="24"/>
          <w:u w:color="000000"/>
          <w:lang w:val="es-ES_tradnl" w:eastAsia="es-MX"/>
        </w:rPr>
      </w:pPr>
    </w:p>
    <w:p w14:paraId="3A1A34E8" w14:textId="0E5534B8" w:rsidR="003509A0" w:rsidRDefault="008659A6" w:rsidP="008659A6">
      <w:pPr>
        <w:spacing w:after="0" w:line="240" w:lineRule="auto"/>
        <w:jc w:val="both"/>
        <w:rPr>
          <w:rFonts w:ascii="Verdana" w:eastAsia="Times New Roman" w:hAnsi="Verdana" w:cs="Times New Roman"/>
          <w:color w:val="000000"/>
          <w:sz w:val="20"/>
          <w:szCs w:val="20"/>
          <w:u w:color="000000"/>
          <w:lang w:val="es-ES_tradnl" w:eastAsia="es-MX"/>
        </w:rPr>
      </w:pPr>
      <w:r w:rsidRPr="00C82FE2">
        <w:rPr>
          <w:rFonts w:ascii="Verdana" w:eastAsia="Times New Roman" w:hAnsi="Verdana" w:cs="Times New Roman"/>
          <w:color w:val="000000"/>
          <w:sz w:val="20"/>
          <w:szCs w:val="20"/>
          <w:u w:color="000000"/>
          <w:lang w:val="es-ES_tradnl" w:eastAsia="es-MX"/>
        </w:rPr>
        <w:t>4.- El Estado de Situación Financiera se presenta en un formato recortado, por cambios en los lineamientos y ordenados por el Consejo Nacional para la Armonización Contable, por lo que se presenta en tres hojas en tipo de reporte y con sus dos columnas, la primera representa la inf</w:t>
      </w:r>
      <w:r w:rsidR="007C082C">
        <w:rPr>
          <w:rFonts w:ascii="Verdana" w:eastAsia="Times New Roman" w:hAnsi="Verdana" w:cs="Times New Roman"/>
          <w:color w:val="000000"/>
          <w:sz w:val="20"/>
          <w:szCs w:val="20"/>
          <w:u w:color="000000"/>
          <w:lang w:val="es-ES_tradnl" w:eastAsia="es-MX"/>
        </w:rPr>
        <w:t xml:space="preserve">ormación financiera al </w:t>
      </w:r>
      <w:r w:rsidR="00331EC3">
        <w:rPr>
          <w:rFonts w:ascii="Verdana" w:eastAsia="Times New Roman" w:hAnsi="Verdana" w:cs="Times New Roman"/>
          <w:color w:val="000000"/>
          <w:sz w:val="20"/>
          <w:szCs w:val="20"/>
          <w:u w:color="000000"/>
          <w:lang w:val="es-ES_tradnl" w:eastAsia="es-MX"/>
        </w:rPr>
        <w:t>31</w:t>
      </w:r>
      <w:r w:rsidR="0000096A">
        <w:rPr>
          <w:rFonts w:ascii="Verdana" w:eastAsia="Times New Roman" w:hAnsi="Verdana" w:cs="Times New Roman"/>
          <w:color w:val="000000"/>
          <w:sz w:val="20"/>
          <w:szCs w:val="20"/>
          <w:u w:color="000000"/>
          <w:lang w:val="es-ES_tradnl" w:eastAsia="es-MX"/>
        </w:rPr>
        <w:t xml:space="preserve"> </w:t>
      </w:r>
      <w:r w:rsidR="007C082C">
        <w:rPr>
          <w:rFonts w:ascii="Verdana" w:eastAsia="Times New Roman" w:hAnsi="Verdana" w:cs="Times New Roman"/>
          <w:color w:val="000000"/>
          <w:sz w:val="20"/>
          <w:szCs w:val="20"/>
          <w:u w:color="000000"/>
          <w:lang w:val="es-ES_tradnl" w:eastAsia="es-MX"/>
        </w:rPr>
        <w:t xml:space="preserve">de </w:t>
      </w:r>
      <w:r w:rsidR="00331EC3">
        <w:rPr>
          <w:rFonts w:ascii="Verdana" w:eastAsia="Times New Roman" w:hAnsi="Verdana" w:cs="Times New Roman"/>
          <w:color w:val="000000"/>
          <w:sz w:val="20"/>
          <w:szCs w:val="20"/>
          <w:u w:color="000000"/>
          <w:lang w:val="es-ES_tradnl" w:eastAsia="es-MX"/>
        </w:rPr>
        <w:t>diciembre</w:t>
      </w:r>
      <w:r w:rsidRPr="00C82FE2">
        <w:rPr>
          <w:rFonts w:ascii="Verdana" w:eastAsia="Times New Roman" w:hAnsi="Verdana" w:cs="Times New Roman"/>
          <w:color w:val="000000"/>
          <w:sz w:val="20"/>
          <w:szCs w:val="20"/>
          <w:u w:color="000000"/>
          <w:lang w:val="es-ES_tradnl" w:eastAsia="es-MX"/>
        </w:rPr>
        <w:t xml:space="preserve"> de 20</w:t>
      </w:r>
      <w:r w:rsidR="00B97888">
        <w:rPr>
          <w:rFonts w:ascii="Verdana" w:eastAsia="Times New Roman" w:hAnsi="Verdana" w:cs="Times New Roman"/>
          <w:color w:val="000000"/>
          <w:sz w:val="20"/>
          <w:szCs w:val="20"/>
          <w:u w:color="000000"/>
          <w:lang w:val="es-ES_tradnl" w:eastAsia="es-MX"/>
        </w:rPr>
        <w:t>20</w:t>
      </w:r>
      <w:r w:rsidRPr="00C82FE2">
        <w:rPr>
          <w:rFonts w:ascii="Verdana" w:eastAsia="Times New Roman" w:hAnsi="Verdana" w:cs="Times New Roman"/>
          <w:color w:val="000000"/>
          <w:sz w:val="20"/>
          <w:szCs w:val="20"/>
          <w:u w:color="000000"/>
          <w:lang w:val="es-ES_tradnl" w:eastAsia="es-MX"/>
        </w:rPr>
        <w:t xml:space="preserve"> y la segunda de izquierda a derecha representa la infor</w:t>
      </w:r>
      <w:r w:rsidR="00727878">
        <w:rPr>
          <w:rFonts w:ascii="Verdana" w:eastAsia="Times New Roman" w:hAnsi="Verdana" w:cs="Times New Roman"/>
          <w:color w:val="000000"/>
          <w:sz w:val="20"/>
          <w:szCs w:val="20"/>
          <w:u w:color="000000"/>
          <w:lang w:val="es-ES_tradnl" w:eastAsia="es-MX"/>
        </w:rPr>
        <w:t>mac</w:t>
      </w:r>
      <w:r w:rsidR="00AD5915">
        <w:rPr>
          <w:rFonts w:ascii="Verdana" w:eastAsia="Times New Roman" w:hAnsi="Verdana" w:cs="Times New Roman"/>
          <w:color w:val="000000"/>
          <w:sz w:val="20"/>
          <w:szCs w:val="20"/>
          <w:u w:color="000000"/>
          <w:lang w:val="es-ES_tradnl" w:eastAsia="es-MX"/>
        </w:rPr>
        <w:t>i</w:t>
      </w:r>
      <w:r w:rsidR="007C082C">
        <w:rPr>
          <w:rFonts w:ascii="Verdana" w:eastAsia="Times New Roman" w:hAnsi="Verdana" w:cs="Times New Roman"/>
          <w:color w:val="000000"/>
          <w:sz w:val="20"/>
          <w:szCs w:val="20"/>
          <w:u w:color="000000"/>
          <w:lang w:val="es-ES_tradnl" w:eastAsia="es-MX"/>
        </w:rPr>
        <w:t xml:space="preserve">ón financiera de enero a </w:t>
      </w:r>
      <w:r w:rsidR="00331EC3">
        <w:rPr>
          <w:rFonts w:ascii="Verdana" w:eastAsia="Times New Roman" w:hAnsi="Verdana" w:cs="Times New Roman"/>
          <w:color w:val="000000"/>
          <w:sz w:val="20"/>
          <w:szCs w:val="20"/>
          <w:u w:color="000000"/>
          <w:lang w:val="es-ES_tradnl" w:eastAsia="es-MX"/>
        </w:rPr>
        <w:t>diciembre</w:t>
      </w:r>
      <w:r w:rsidR="00E11A75">
        <w:rPr>
          <w:rFonts w:ascii="Verdana" w:eastAsia="Times New Roman" w:hAnsi="Verdana" w:cs="Times New Roman"/>
          <w:color w:val="000000"/>
          <w:sz w:val="20"/>
          <w:szCs w:val="20"/>
          <w:u w:color="000000"/>
          <w:lang w:val="es-ES_tradnl" w:eastAsia="es-MX"/>
        </w:rPr>
        <w:t xml:space="preserve"> </w:t>
      </w:r>
      <w:r w:rsidRPr="00C82FE2">
        <w:rPr>
          <w:rFonts w:ascii="Verdana" w:eastAsia="Times New Roman" w:hAnsi="Verdana" w:cs="Times New Roman"/>
          <w:color w:val="000000"/>
          <w:sz w:val="20"/>
          <w:szCs w:val="20"/>
          <w:u w:color="000000"/>
          <w:lang w:val="es-ES_tradnl" w:eastAsia="es-MX"/>
        </w:rPr>
        <w:t>de 20</w:t>
      </w:r>
      <w:r w:rsidR="00B97888">
        <w:rPr>
          <w:rFonts w:ascii="Verdana" w:eastAsia="Times New Roman" w:hAnsi="Verdana" w:cs="Times New Roman"/>
          <w:color w:val="000000"/>
          <w:sz w:val="20"/>
          <w:szCs w:val="20"/>
          <w:u w:color="000000"/>
          <w:lang w:val="es-ES_tradnl" w:eastAsia="es-MX"/>
        </w:rPr>
        <w:t>19</w:t>
      </w:r>
      <w:r w:rsidRPr="00C82FE2">
        <w:rPr>
          <w:rFonts w:ascii="Verdana" w:eastAsia="Times New Roman" w:hAnsi="Verdana" w:cs="Times New Roman"/>
          <w:color w:val="000000"/>
          <w:sz w:val="20"/>
          <w:szCs w:val="20"/>
          <w:u w:color="000000"/>
          <w:lang w:val="es-ES_tradnl" w:eastAsia="es-MX"/>
        </w:rPr>
        <w:t>, para poder servir de comparación de un periodo similar pero de diferente ejercicio fiscal y sea útil para tomar decisiones, este nuevo Estado de Situación Financiera sustituye al que emite el Sistema de Contabilidad en el ejercicio fiscal de 2013, que era más claro y analítico, siendo que el presente para este ejercicio fiscal por disposiciones legales es más cerrado y concentrado, para efectos de informar y entregar a</w:t>
      </w:r>
      <w:r w:rsidR="00C82FE2" w:rsidRPr="00C82FE2">
        <w:rPr>
          <w:rFonts w:ascii="Verdana" w:eastAsia="Times New Roman" w:hAnsi="Verdana" w:cs="Times New Roman"/>
          <w:color w:val="000000"/>
          <w:sz w:val="20"/>
          <w:szCs w:val="20"/>
          <w:u w:color="000000"/>
          <w:lang w:val="es-ES_tradnl" w:eastAsia="es-MX"/>
        </w:rPr>
        <w:t xml:space="preserve"> las autoridades superiores, se </w:t>
      </w:r>
      <w:r w:rsidRPr="00C82FE2">
        <w:rPr>
          <w:rFonts w:ascii="Verdana" w:eastAsia="Times New Roman" w:hAnsi="Verdana" w:cs="Times New Roman"/>
          <w:color w:val="000000"/>
          <w:sz w:val="20"/>
          <w:szCs w:val="20"/>
          <w:u w:color="000000"/>
          <w:lang w:val="es-ES_tradnl" w:eastAsia="es-MX"/>
        </w:rPr>
        <w:t>debe considerar el actualizado para este ejercicio fiscal de 20</w:t>
      </w:r>
      <w:r w:rsidR="00B97888">
        <w:rPr>
          <w:rFonts w:ascii="Verdana" w:eastAsia="Times New Roman" w:hAnsi="Verdana" w:cs="Times New Roman"/>
          <w:color w:val="000000"/>
          <w:sz w:val="20"/>
          <w:szCs w:val="20"/>
          <w:u w:color="000000"/>
          <w:lang w:val="es-ES_tradnl" w:eastAsia="es-MX"/>
        </w:rPr>
        <w:t>20</w:t>
      </w:r>
      <w:r w:rsidRPr="00C82FE2">
        <w:rPr>
          <w:rFonts w:ascii="Verdana" w:eastAsia="Times New Roman" w:hAnsi="Verdana" w:cs="Times New Roman"/>
          <w:color w:val="000000"/>
          <w:sz w:val="20"/>
          <w:szCs w:val="20"/>
          <w:u w:color="000000"/>
          <w:lang w:val="es-ES_tradnl" w:eastAsia="es-MX"/>
        </w:rPr>
        <w:t xml:space="preserve">, de conformidad a como lo establecen los lineamientos del </w:t>
      </w:r>
    </w:p>
    <w:p w14:paraId="50050E38" w14:textId="77777777" w:rsidR="003509A0" w:rsidRDefault="003509A0" w:rsidP="008659A6">
      <w:pPr>
        <w:spacing w:after="0" w:line="240" w:lineRule="auto"/>
        <w:jc w:val="both"/>
        <w:rPr>
          <w:rFonts w:ascii="Verdana" w:eastAsia="Times New Roman" w:hAnsi="Verdana" w:cs="Times New Roman"/>
          <w:color w:val="000000"/>
          <w:sz w:val="20"/>
          <w:szCs w:val="20"/>
          <w:u w:color="000000"/>
          <w:lang w:val="es-ES_tradnl" w:eastAsia="es-MX"/>
        </w:rPr>
      </w:pPr>
    </w:p>
    <w:p w14:paraId="6CFF49EA" w14:textId="77777777" w:rsidR="003509A0" w:rsidRDefault="003509A0" w:rsidP="008659A6">
      <w:pPr>
        <w:spacing w:after="0" w:line="240" w:lineRule="auto"/>
        <w:jc w:val="both"/>
        <w:rPr>
          <w:rFonts w:ascii="Verdana" w:eastAsia="Times New Roman" w:hAnsi="Verdana" w:cs="Times New Roman"/>
          <w:color w:val="000000"/>
          <w:sz w:val="20"/>
          <w:szCs w:val="20"/>
          <w:u w:color="000000"/>
          <w:lang w:val="es-ES_tradnl" w:eastAsia="es-MX"/>
        </w:rPr>
      </w:pPr>
    </w:p>
    <w:p w14:paraId="18C39277" w14:textId="77777777" w:rsidR="003509A0" w:rsidRDefault="003509A0" w:rsidP="008659A6">
      <w:pPr>
        <w:spacing w:after="0" w:line="240" w:lineRule="auto"/>
        <w:jc w:val="both"/>
        <w:rPr>
          <w:rFonts w:ascii="Verdana" w:eastAsia="Times New Roman" w:hAnsi="Verdana" w:cs="Times New Roman"/>
          <w:color w:val="000000"/>
          <w:sz w:val="20"/>
          <w:szCs w:val="20"/>
          <w:u w:color="000000"/>
          <w:lang w:val="es-ES_tradnl" w:eastAsia="es-MX"/>
        </w:rPr>
      </w:pPr>
    </w:p>
    <w:p w14:paraId="21D6ADD5" w14:textId="77777777" w:rsidR="003509A0" w:rsidRDefault="003509A0" w:rsidP="008659A6">
      <w:pPr>
        <w:spacing w:after="0" w:line="240" w:lineRule="auto"/>
        <w:jc w:val="both"/>
        <w:rPr>
          <w:rFonts w:ascii="Verdana" w:eastAsia="Times New Roman" w:hAnsi="Verdana" w:cs="Times New Roman"/>
          <w:color w:val="000000"/>
          <w:sz w:val="20"/>
          <w:szCs w:val="20"/>
          <w:u w:color="000000"/>
          <w:lang w:val="es-ES_tradnl" w:eastAsia="es-MX"/>
        </w:rPr>
      </w:pPr>
    </w:p>
    <w:p w14:paraId="3B63AE62" w14:textId="1A6C83B2" w:rsidR="008659A6" w:rsidRDefault="008659A6" w:rsidP="008659A6">
      <w:pPr>
        <w:spacing w:after="0" w:line="240" w:lineRule="auto"/>
        <w:jc w:val="both"/>
        <w:rPr>
          <w:rFonts w:ascii="Verdana" w:eastAsia="Times New Roman" w:hAnsi="Verdana" w:cs="Times New Roman"/>
          <w:color w:val="000000"/>
          <w:sz w:val="20"/>
          <w:szCs w:val="20"/>
          <w:u w:color="000000"/>
          <w:lang w:val="es-ES_tradnl" w:eastAsia="es-MX"/>
        </w:rPr>
      </w:pPr>
      <w:r w:rsidRPr="00C82FE2">
        <w:rPr>
          <w:rFonts w:ascii="Verdana" w:eastAsia="Times New Roman" w:hAnsi="Verdana" w:cs="Times New Roman"/>
          <w:color w:val="000000"/>
          <w:sz w:val="20"/>
          <w:szCs w:val="20"/>
          <w:u w:color="000000"/>
          <w:lang w:val="es-ES_tradnl" w:eastAsia="es-MX"/>
        </w:rPr>
        <w:t>Consejo Nacional</w:t>
      </w:r>
      <w:r w:rsidR="002C1B10">
        <w:rPr>
          <w:rFonts w:ascii="Verdana" w:eastAsia="Times New Roman" w:hAnsi="Verdana" w:cs="Times New Roman"/>
          <w:color w:val="000000"/>
          <w:sz w:val="20"/>
          <w:szCs w:val="20"/>
          <w:u w:color="000000"/>
          <w:lang w:val="es-ES_tradnl" w:eastAsia="es-MX"/>
        </w:rPr>
        <w:t xml:space="preserve"> para la Armonización Contable, de igual manera se adjuntan</w:t>
      </w:r>
      <w:r w:rsidRPr="00C82FE2">
        <w:rPr>
          <w:rFonts w:ascii="Verdana" w:eastAsia="Times New Roman" w:hAnsi="Verdana" w:cs="Times New Roman"/>
          <w:color w:val="000000"/>
          <w:sz w:val="20"/>
          <w:szCs w:val="20"/>
          <w:u w:color="000000"/>
          <w:lang w:val="es-ES_tradnl" w:eastAsia="es-MX"/>
        </w:rPr>
        <w:t xml:space="preserve"> los estados financieros que establece la Ley de Disciplina Financiera.</w:t>
      </w:r>
    </w:p>
    <w:p w14:paraId="43D78C9C" w14:textId="77777777" w:rsidR="003509A0" w:rsidRPr="00C82FE2" w:rsidRDefault="003509A0" w:rsidP="008659A6">
      <w:pPr>
        <w:spacing w:after="0" w:line="240" w:lineRule="auto"/>
        <w:jc w:val="both"/>
        <w:rPr>
          <w:rFonts w:ascii="Verdana" w:eastAsia="Times New Roman" w:hAnsi="Verdana" w:cs="Times New Roman"/>
          <w:color w:val="000000"/>
          <w:sz w:val="20"/>
          <w:szCs w:val="20"/>
          <w:u w:color="000000"/>
          <w:lang w:val="es-ES_tradnl" w:eastAsia="es-MX"/>
        </w:rPr>
      </w:pPr>
    </w:p>
    <w:p w14:paraId="38535436" w14:textId="68DE0CA5" w:rsidR="008659A6" w:rsidRPr="00813EA6" w:rsidRDefault="004C7285" w:rsidP="008659A6">
      <w:pPr>
        <w:spacing w:after="0" w:line="240" w:lineRule="auto"/>
        <w:jc w:val="both"/>
        <w:rPr>
          <w:rFonts w:ascii="Verdana" w:eastAsia="Verdana" w:hAnsi="Verdana" w:cs="Verdana"/>
          <w:color w:val="000000" w:themeColor="text1"/>
          <w:sz w:val="20"/>
          <w:szCs w:val="20"/>
          <w:u w:color="000000"/>
          <w:lang w:eastAsia="es-MX"/>
        </w:rPr>
      </w:pPr>
      <w:r>
        <w:rPr>
          <w:rFonts w:ascii="Verdana" w:eastAsia="Times New Roman" w:hAnsi="Verdana" w:cs="Times New Roman"/>
          <w:color w:val="000000" w:themeColor="text1"/>
          <w:sz w:val="20"/>
          <w:szCs w:val="20"/>
          <w:u w:color="000000"/>
          <w:lang w:val="es-ES_tradnl" w:eastAsia="es-MX"/>
        </w:rPr>
        <w:t>5.-</w:t>
      </w:r>
      <w:r w:rsidR="008659A6" w:rsidRPr="004C7285">
        <w:rPr>
          <w:rFonts w:ascii="Verdana" w:eastAsia="Times New Roman" w:hAnsi="Verdana" w:cs="Times New Roman"/>
          <w:color w:val="000000" w:themeColor="text1"/>
          <w:sz w:val="20"/>
          <w:szCs w:val="20"/>
          <w:u w:color="000000"/>
          <w:lang w:val="es-ES_tradnl" w:eastAsia="es-MX"/>
        </w:rPr>
        <w:t>Para las cuentas de Estimaciones por Pérdida o Deterioro de Activos C</w:t>
      </w:r>
      <w:r w:rsidR="00727878" w:rsidRPr="004C7285">
        <w:rPr>
          <w:rFonts w:ascii="Verdana" w:eastAsia="Times New Roman" w:hAnsi="Verdana" w:cs="Times New Roman"/>
          <w:color w:val="000000" w:themeColor="text1"/>
          <w:sz w:val="20"/>
          <w:szCs w:val="20"/>
          <w:u w:color="000000"/>
          <w:lang w:val="es-ES_tradnl" w:eastAsia="es-MX"/>
        </w:rPr>
        <w:t>irc</w:t>
      </w:r>
      <w:r w:rsidR="00833D26" w:rsidRPr="004C7285">
        <w:rPr>
          <w:rFonts w:ascii="Verdana" w:eastAsia="Times New Roman" w:hAnsi="Verdana" w:cs="Times New Roman"/>
          <w:color w:val="000000" w:themeColor="text1"/>
          <w:sz w:val="20"/>
          <w:szCs w:val="20"/>
          <w:u w:color="000000"/>
          <w:lang w:val="es-ES_tradnl" w:eastAsia="es-MX"/>
        </w:rPr>
        <w:t>ulan</w:t>
      </w:r>
      <w:r w:rsidR="007C082C" w:rsidRPr="004C7285">
        <w:rPr>
          <w:rFonts w:ascii="Verdana" w:eastAsia="Times New Roman" w:hAnsi="Verdana" w:cs="Times New Roman"/>
          <w:color w:val="000000" w:themeColor="text1"/>
          <w:sz w:val="20"/>
          <w:szCs w:val="20"/>
          <w:u w:color="000000"/>
          <w:lang w:val="es-ES_tradnl" w:eastAsia="es-MX"/>
        </w:rPr>
        <w:t xml:space="preserve">tes, en el periodo de </w:t>
      </w:r>
      <w:r w:rsidR="00331EC3">
        <w:rPr>
          <w:rFonts w:ascii="Verdana" w:eastAsia="Times New Roman" w:hAnsi="Verdana" w:cs="Times New Roman"/>
          <w:color w:val="000000" w:themeColor="text1"/>
          <w:sz w:val="20"/>
          <w:szCs w:val="20"/>
          <w:u w:color="000000"/>
          <w:lang w:val="es-ES_tradnl" w:eastAsia="es-MX"/>
        </w:rPr>
        <w:t>diciembre</w:t>
      </w:r>
      <w:r w:rsidR="006B48C4">
        <w:rPr>
          <w:rFonts w:ascii="Verdana" w:eastAsia="Times New Roman" w:hAnsi="Verdana" w:cs="Times New Roman"/>
          <w:color w:val="000000" w:themeColor="text1"/>
          <w:sz w:val="20"/>
          <w:szCs w:val="20"/>
          <w:u w:color="000000"/>
          <w:lang w:val="es-ES_tradnl" w:eastAsia="es-MX"/>
        </w:rPr>
        <w:t xml:space="preserve"> de</w:t>
      </w:r>
      <w:r w:rsidR="008659A6" w:rsidRPr="004C7285">
        <w:rPr>
          <w:rFonts w:ascii="Verdana" w:eastAsia="Times New Roman" w:hAnsi="Verdana" w:cs="Times New Roman"/>
          <w:color w:val="000000" w:themeColor="text1"/>
          <w:sz w:val="20"/>
          <w:szCs w:val="20"/>
          <w:u w:color="000000"/>
          <w:lang w:val="es-ES_tradnl" w:eastAsia="es-MX"/>
        </w:rPr>
        <w:t xml:space="preserve"> 20</w:t>
      </w:r>
      <w:r w:rsidR="00B97888">
        <w:rPr>
          <w:rFonts w:ascii="Verdana" w:eastAsia="Times New Roman" w:hAnsi="Verdana" w:cs="Times New Roman"/>
          <w:color w:val="000000" w:themeColor="text1"/>
          <w:sz w:val="20"/>
          <w:szCs w:val="20"/>
          <w:u w:color="000000"/>
          <w:lang w:val="es-ES_tradnl" w:eastAsia="es-MX"/>
        </w:rPr>
        <w:t>20</w:t>
      </w:r>
      <w:r w:rsidR="008659A6" w:rsidRPr="004C7285">
        <w:rPr>
          <w:rFonts w:ascii="Verdana" w:eastAsia="Times New Roman" w:hAnsi="Verdana" w:cs="Times New Roman"/>
          <w:color w:val="000000" w:themeColor="text1"/>
          <w:sz w:val="20"/>
          <w:szCs w:val="20"/>
          <w:u w:color="000000"/>
          <w:lang w:val="es-ES_tradnl" w:eastAsia="es-MX"/>
        </w:rPr>
        <w:t xml:space="preserve">, no se realizaron cálculos de las cuentas de activo para que se reflejen en los estados financieros, aun y cuando ya se emitieron los lineamientos para poder realizar los cálculos y registrar las operaciones, sin embargo, consideramos que los cálculos aritméticos se realicen para </w:t>
      </w:r>
      <w:r w:rsidRPr="004C7285">
        <w:rPr>
          <w:rFonts w:ascii="Verdana" w:eastAsia="Times New Roman" w:hAnsi="Verdana" w:cs="Times New Roman"/>
          <w:color w:val="000000" w:themeColor="text1"/>
          <w:sz w:val="20"/>
          <w:szCs w:val="20"/>
          <w:u w:color="000000"/>
          <w:lang w:val="es-ES_tradnl" w:eastAsia="es-MX"/>
        </w:rPr>
        <w:t>los sucesivos cierres del ejercicio fiscal 2020</w:t>
      </w:r>
      <w:r w:rsidR="008659A6" w:rsidRPr="004C7285">
        <w:rPr>
          <w:rFonts w:ascii="Verdana" w:eastAsia="Times New Roman" w:hAnsi="Verdana" w:cs="Times New Roman"/>
          <w:color w:val="000000" w:themeColor="text1"/>
          <w:sz w:val="20"/>
          <w:szCs w:val="20"/>
          <w:u w:color="000000"/>
          <w:lang w:val="es-ES_tradnl" w:eastAsia="es-MX"/>
        </w:rPr>
        <w:t xml:space="preserve"> y una vez que se conozcan los saldos que se determinen al final del mes en cada una de las cuentas contables que lo ameriten para la creación de las reservas de estimaciones para cuentas incobrables, siempre y cuando consideremos que habrá saldos que se cataloguen incobrables, ya que debemos de tratar de no dejar saldos pendientes simplemente todo cobrarlo o pagarlo.</w:t>
      </w:r>
    </w:p>
    <w:p w14:paraId="6FD25BC1" w14:textId="77777777" w:rsidR="008659A6" w:rsidRPr="00813EA6" w:rsidRDefault="008659A6" w:rsidP="008659A6">
      <w:pPr>
        <w:spacing w:after="0" w:line="240" w:lineRule="auto"/>
        <w:jc w:val="both"/>
        <w:rPr>
          <w:rFonts w:ascii="Verdana" w:eastAsia="Verdana" w:hAnsi="Verdana" w:cs="Verdana"/>
          <w:color w:val="000000" w:themeColor="text1"/>
          <w:sz w:val="20"/>
          <w:szCs w:val="20"/>
          <w:u w:color="000000"/>
          <w:lang w:val="es-ES_tradnl" w:eastAsia="es-MX"/>
        </w:rPr>
      </w:pPr>
    </w:p>
    <w:p w14:paraId="7416E788" w14:textId="77777777" w:rsidR="008659A6" w:rsidRDefault="008659A6" w:rsidP="00C82FE2">
      <w:pPr>
        <w:spacing w:after="0" w:line="240" w:lineRule="auto"/>
        <w:rPr>
          <w:rFonts w:ascii="Verdana" w:eastAsia="Times New Roman" w:hAnsi="Verdana" w:cs="Times New Roman"/>
          <w:b/>
          <w:bCs/>
          <w:color w:val="000000"/>
          <w:sz w:val="20"/>
          <w:szCs w:val="20"/>
          <w:u w:color="000000"/>
          <w:lang w:val="es-ES_tradnl" w:eastAsia="es-MX"/>
        </w:rPr>
      </w:pPr>
      <w:r w:rsidRPr="00C82FE2">
        <w:rPr>
          <w:rFonts w:ascii="Verdana" w:eastAsia="Times New Roman" w:hAnsi="Verdana" w:cs="Times New Roman"/>
          <w:b/>
          <w:bCs/>
          <w:color w:val="000000"/>
          <w:sz w:val="20"/>
          <w:szCs w:val="20"/>
          <w:u w:color="000000"/>
          <w:lang w:val="es-ES_tradnl" w:eastAsia="es-MX"/>
        </w:rPr>
        <w:t>C) AL ESTADO DE ACTIVIDADES</w:t>
      </w:r>
    </w:p>
    <w:p w14:paraId="2DBD4651" w14:textId="77777777" w:rsidR="00C847DF" w:rsidRPr="00C82FE2" w:rsidRDefault="00C847DF" w:rsidP="00C82FE2">
      <w:pPr>
        <w:spacing w:after="0" w:line="240" w:lineRule="auto"/>
        <w:rPr>
          <w:rFonts w:ascii="Times New Roman" w:eastAsia="Verdana" w:hAnsi="Times New Roman" w:cs="Times New Roman"/>
          <w:b/>
          <w:bCs/>
          <w:color w:val="000000"/>
          <w:sz w:val="24"/>
          <w:szCs w:val="24"/>
          <w:u w:color="000000"/>
          <w:lang w:val="es-ES_tradnl" w:eastAsia="es-MX"/>
        </w:rPr>
      </w:pPr>
    </w:p>
    <w:p w14:paraId="513F5948" w14:textId="1B8554C2" w:rsidR="008659A6" w:rsidRPr="00C82FE2" w:rsidRDefault="008659A6" w:rsidP="008659A6">
      <w:pPr>
        <w:spacing w:after="0" w:line="240" w:lineRule="auto"/>
        <w:jc w:val="both"/>
        <w:rPr>
          <w:rFonts w:ascii="Verdana" w:eastAsia="Times New Roman" w:hAnsi="Verdana" w:cs="Times New Roman"/>
          <w:color w:val="000000"/>
          <w:sz w:val="20"/>
          <w:szCs w:val="20"/>
          <w:u w:color="000000"/>
          <w:lang w:val="es-ES_tradnl" w:eastAsia="es-MX"/>
        </w:rPr>
      </w:pPr>
      <w:r w:rsidRPr="00C82FE2">
        <w:rPr>
          <w:rFonts w:ascii="Verdana" w:eastAsia="Times New Roman" w:hAnsi="Verdana" w:cs="Times New Roman"/>
          <w:color w:val="000000"/>
          <w:sz w:val="20"/>
          <w:szCs w:val="20"/>
          <w:u w:color="000000"/>
          <w:lang w:val="es-ES_tradnl" w:eastAsia="es-MX"/>
        </w:rPr>
        <w:t>6.- El Estado de Actividades es el mismo caso del Estado de Situación Financiera, en cuanto a su contenido y acotado siendo menos analítico, se concentra aún más al quedar en tres hojas y presenta en la columna de la izquierda los datos que co</w:t>
      </w:r>
      <w:r w:rsidR="00727878">
        <w:rPr>
          <w:rFonts w:ascii="Verdana" w:eastAsia="Times New Roman" w:hAnsi="Verdana" w:cs="Times New Roman"/>
          <w:color w:val="000000"/>
          <w:sz w:val="20"/>
          <w:szCs w:val="20"/>
          <w:u w:color="000000"/>
          <w:lang w:val="es-ES_tradnl" w:eastAsia="es-MX"/>
        </w:rPr>
        <w:t xml:space="preserve">rresponden a los ingresos </w:t>
      </w:r>
      <w:r w:rsidR="00A220EC">
        <w:rPr>
          <w:rFonts w:ascii="Verdana" w:eastAsia="Times New Roman" w:hAnsi="Verdana" w:cs="Times New Roman"/>
          <w:color w:val="000000"/>
          <w:sz w:val="20"/>
          <w:szCs w:val="20"/>
          <w:u w:color="000000"/>
          <w:lang w:val="es-ES_tradnl" w:eastAsia="es-MX"/>
        </w:rPr>
        <w:t>d</w:t>
      </w:r>
      <w:r w:rsidR="007C082C">
        <w:rPr>
          <w:rFonts w:ascii="Verdana" w:eastAsia="Times New Roman" w:hAnsi="Verdana" w:cs="Times New Roman"/>
          <w:color w:val="000000"/>
          <w:sz w:val="20"/>
          <w:szCs w:val="20"/>
          <w:u w:color="000000"/>
          <w:lang w:val="es-ES_tradnl" w:eastAsia="es-MX"/>
        </w:rPr>
        <w:t xml:space="preserve">e </w:t>
      </w:r>
      <w:r w:rsidR="00331EC3">
        <w:rPr>
          <w:rFonts w:ascii="Verdana" w:eastAsia="Times New Roman" w:hAnsi="Verdana" w:cs="Times New Roman"/>
          <w:color w:val="000000"/>
          <w:sz w:val="20"/>
          <w:szCs w:val="20"/>
          <w:u w:color="000000"/>
          <w:lang w:val="es-ES_tradnl" w:eastAsia="es-MX"/>
        </w:rPr>
        <w:t>diciembre</w:t>
      </w:r>
      <w:r w:rsidRPr="00C82FE2">
        <w:rPr>
          <w:rFonts w:ascii="Verdana" w:eastAsia="Times New Roman" w:hAnsi="Verdana" w:cs="Times New Roman"/>
          <w:color w:val="000000"/>
          <w:sz w:val="20"/>
          <w:szCs w:val="20"/>
          <w:u w:color="000000"/>
          <w:lang w:val="es-ES_tradnl" w:eastAsia="es-MX"/>
        </w:rPr>
        <w:t xml:space="preserve"> 20</w:t>
      </w:r>
      <w:r w:rsidR="00B97888">
        <w:rPr>
          <w:rFonts w:ascii="Verdana" w:eastAsia="Times New Roman" w:hAnsi="Verdana" w:cs="Times New Roman"/>
          <w:color w:val="000000"/>
          <w:sz w:val="20"/>
          <w:szCs w:val="20"/>
          <w:u w:color="000000"/>
          <w:lang w:val="es-ES_tradnl" w:eastAsia="es-MX"/>
        </w:rPr>
        <w:t>20</w:t>
      </w:r>
      <w:r w:rsidRPr="00C82FE2">
        <w:rPr>
          <w:rFonts w:ascii="Verdana" w:eastAsia="Times New Roman" w:hAnsi="Verdana" w:cs="Times New Roman"/>
          <w:color w:val="000000"/>
          <w:sz w:val="20"/>
          <w:szCs w:val="20"/>
          <w:u w:color="000000"/>
          <w:lang w:val="es-ES_tradnl" w:eastAsia="es-MX"/>
        </w:rPr>
        <w:t xml:space="preserve">, y a la derecha saldos en las cuentas de ingresos que corresponden a los meses </w:t>
      </w:r>
      <w:r w:rsidRPr="003509A0">
        <w:rPr>
          <w:rFonts w:ascii="Verdana" w:eastAsia="Times New Roman" w:hAnsi="Verdana" w:cs="Times New Roman"/>
          <w:color w:val="000000"/>
          <w:sz w:val="20"/>
          <w:szCs w:val="20"/>
          <w:u w:color="000000"/>
          <w:lang w:val="es-ES_tradnl" w:eastAsia="es-MX"/>
        </w:rPr>
        <w:t xml:space="preserve">de enero a </w:t>
      </w:r>
      <w:r w:rsidR="00331EC3">
        <w:rPr>
          <w:rFonts w:ascii="Verdana" w:eastAsia="Times New Roman" w:hAnsi="Verdana" w:cs="Times New Roman"/>
          <w:color w:val="000000"/>
          <w:sz w:val="20"/>
          <w:szCs w:val="20"/>
          <w:u w:color="000000"/>
          <w:lang w:val="es-ES_tradnl" w:eastAsia="es-MX"/>
        </w:rPr>
        <w:t>diciembre</w:t>
      </w:r>
      <w:r w:rsidRPr="003509A0">
        <w:rPr>
          <w:rFonts w:ascii="Verdana" w:eastAsia="Times New Roman" w:hAnsi="Verdana" w:cs="Times New Roman"/>
          <w:color w:val="000000"/>
          <w:sz w:val="20"/>
          <w:szCs w:val="20"/>
          <w:u w:color="000000"/>
          <w:lang w:val="es-ES_tradnl" w:eastAsia="es-MX"/>
        </w:rPr>
        <w:t xml:space="preserve"> de 20</w:t>
      </w:r>
      <w:r w:rsidR="00B97888" w:rsidRPr="003509A0">
        <w:rPr>
          <w:rFonts w:ascii="Verdana" w:eastAsia="Times New Roman" w:hAnsi="Verdana" w:cs="Times New Roman"/>
          <w:color w:val="000000"/>
          <w:sz w:val="20"/>
          <w:szCs w:val="20"/>
          <w:u w:color="000000"/>
          <w:lang w:val="es-ES_tradnl" w:eastAsia="es-MX"/>
        </w:rPr>
        <w:t>19</w:t>
      </w:r>
      <w:r w:rsidRPr="00C82FE2">
        <w:rPr>
          <w:rFonts w:ascii="Verdana" w:eastAsia="Times New Roman" w:hAnsi="Verdana" w:cs="Times New Roman"/>
          <w:color w:val="000000"/>
          <w:sz w:val="20"/>
          <w:szCs w:val="20"/>
          <w:u w:color="000000"/>
          <w:lang w:val="es-ES_tradnl" w:eastAsia="es-MX"/>
        </w:rPr>
        <w:t>, esto con el objeto de realizar el comparativo de recaudación de un periodo similar pero de ejercicios fiscales diferentes, con el objeto de tomar decisiones oportunas y acordes a lo que se requiera.</w:t>
      </w:r>
    </w:p>
    <w:p w14:paraId="0651006B" w14:textId="77777777" w:rsidR="008659A6" w:rsidRPr="00C82FE2" w:rsidRDefault="008659A6" w:rsidP="008659A6">
      <w:pPr>
        <w:spacing w:after="0" w:line="240" w:lineRule="auto"/>
        <w:jc w:val="both"/>
        <w:rPr>
          <w:rFonts w:ascii="Verdana" w:eastAsia="Verdana" w:hAnsi="Verdana" w:cs="Verdana"/>
          <w:color w:val="000000"/>
          <w:sz w:val="20"/>
          <w:szCs w:val="20"/>
          <w:u w:color="000000"/>
          <w:lang w:val="es-ES_tradnl" w:eastAsia="es-MX"/>
        </w:rPr>
      </w:pPr>
    </w:p>
    <w:p w14:paraId="6C89B381" w14:textId="281911BA" w:rsidR="008659A6" w:rsidRPr="00C82FE2" w:rsidRDefault="008659A6" w:rsidP="008659A6">
      <w:pPr>
        <w:pBdr>
          <w:top w:val="nil"/>
          <w:left w:val="nil"/>
          <w:bottom w:val="nil"/>
          <w:right w:val="nil"/>
          <w:between w:val="nil"/>
          <w:bar w:val="nil"/>
        </w:pBdr>
        <w:spacing w:after="0" w:line="240" w:lineRule="auto"/>
        <w:jc w:val="both"/>
        <w:rPr>
          <w:rFonts w:ascii="Verdana" w:eastAsia="Times New Roman" w:hAnsi="Verdana" w:cs="Arial Unicode MS"/>
          <w:color w:val="000000"/>
          <w:sz w:val="20"/>
          <w:szCs w:val="20"/>
          <w:u w:color="000000"/>
          <w:lang w:val="es-ES_tradnl" w:eastAsia="es-MX"/>
        </w:rPr>
      </w:pPr>
      <w:r w:rsidRPr="00C82FE2">
        <w:rPr>
          <w:rFonts w:ascii="Verdana" w:eastAsia="Times New Roman" w:hAnsi="Verdana" w:cs="Arial Unicode MS"/>
          <w:color w:val="000000"/>
          <w:sz w:val="20"/>
          <w:szCs w:val="20"/>
          <w:u w:color="000000"/>
          <w:lang w:val="es-ES_tradnl" w:eastAsia="es-MX"/>
        </w:rPr>
        <w:t>7.- El Estado de Actividades, que compre</w:t>
      </w:r>
      <w:r w:rsidR="007C082C">
        <w:rPr>
          <w:rFonts w:ascii="Verdana" w:eastAsia="Times New Roman" w:hAnsi="Verdana" w:cs="Arial Unicode MS"/>
          <w:color w:val="000000"/>
          <w:sz w:val="20"/>
          <w:szCs w:val="20"/>
          <w:u w:color="000000"/>
          <w:lang w:val="es-ES_tradnl" w:eastAsia="es-MX"/>
        </w:rPr>
        <w:t xml:space="preserve">nde el período del primero al </w:t>
      </w:r>
      <w:r w:rsidR="00331EC3">
        <w:rPr>
          <w:rFonts w:ascii="Verdana" w:eastAsia="Times New Roman" w:hAnsi="Verdana" w:cs="Arial Unicode MS"/>
          <w:color w:val="000000"/>
          <w:sz w:val="20"/>
          <w:szCs w:val="20"/>
          <w:u w:color="000000"/>
          <w:lang w:val="es-ES_tradnl" w:eastAsia="es-MX"/>
        </w:rPr>
        <w:t>31</w:t>
      </w:r>
      <w:r w:rsidR="007C082C">
        <w:rPr>
          <w:rFonts w:ascii="Verdana" w:eastAsia="Times New Roman" w:hAnsi="Verdana" w:cs="Arial Unicode MS"/>
          <w:color w:val="000000"/>
          <w:sz w:val="20"/>
          <w:szCs w:val="20"/>
          <w:u w:color="000000"/>
          <w:lang w:val="es-ES_tradnl" w:eastAsia="es-MX"/>
        </w:rPr>
        <w:t xml:space="preserve"> de </w:t>
      </w:r>
      <w:r w:rsidR="00331EC3">
        <w:rPr>
          <w:rFonts w:ascii="Verdana" w:eastAsia="Times New Roman" w:hAnsi="Verdana" w:cs="Arial Unicode MS"/>
          <w:color w:val="000000"/>
          <w:sz w:val="20"/>
          <w:szCs w:val="20"/>
          <w:u w:color="000000"/>
          <w:lang w:val="es-ES_tradnl" w:eastAsia="es-MX"/>
        </w:rPr>
        <w:t>diciembre</w:t>
      </w:r>
      <w:r w:rsidRPr="00C82FE2">
        <w:rPr>
          <w:rFonts w:ascii="Verdana" w:eastAsia="Times New Roman" w:hAnsi="Verdana" w:cs="Arial Unicode MS"/>
          <w:color w:val="000000"/>
          <w:sz w:val="20"/>
          <w:szCs w:val="20"/>
          <w:u w:color="000000"/>
          <w:lang w:val="es-ES_tradnl" w:eastAsia="es-MX"/>
        </w:rPr>
        <w:t xml:space="preserve"> de 20</w:t>
      </w:r>
      <w:r w:rsidR="00B97888">
        <w:rPr>
          <w:rFonts w:ascii="Verdana" w:eastAsia="Times New Roman" w:hAnsi="Verdana" w:cs="Arial Unicode MS"/>
          <w:color w:val="000000"/>
          <w:sz w:val="20"/>
          <w:szCs w:val="20"/>
          <w:u w:color="000000"/>
          <w:lang w:val="es-ES_tradnl" w:eastAsia="es-MX"/>
        </w:rPr>
        <w:t>20</w:t>
      </w:r>
      <w:r w:rsidRPr="00C82FE2">
        <w:rPr>
          <w:rFonts w:ascii="Verdana" w:eastAsia="Times New Roman" w:hAnsi="Verdana" w:cs="Arial Unicode MS"/>
          <w:color w:val="000000"/>
          <w:sz w:val="20"/>
          <w:szCs w:val="20"/>
          <w:u w:color="000000"/>
          <w:lang w:val="es-ES_tradnl" w:eastAsia="es-MX"/>
        </w:rPr>
        <w:t>, represe</w:t>
      </w:r>
      <w:r w:rsidR="004C7285">
        <w:rPr>
          <w:rFonts w:ascii="Verdana" w:eastAsia="Times New Roman" w:hAnsi="Verdana" w:cs="Arial Unicode MS"/>
          <w:color w:val="000000"/>
          <w:sz w:val="20"/>
          <w:szCs w:val="20"/>
          <w:u w:color="000000"/>
          <w:lang w:val="es-ES_tradnl" w:eastAsia="es-MX"/>
        </w:rPr>
        <w:t xml:space="preserve">nta las cantidades devengadas </w:t>
      </w:r>
      <w:r w:rsidRPr="00C82FE2">
        <w:rPr>
          <w:rFonts w:ascii="Verdana" w:eastAsia="Times New Roman" w:hAnsi="Verdana" w:cs="Arial Unicode MS"/>
          <w:color w:val="000000"/>
          <w:sz w:val="20"/>
          <w:szCs w:val="20"/>
          <w:u w:color="000000"/>
          <w:lang w:val="es-ES_tradnl" w:eastAsia="es-MX"/>
        </w:rPr>
        <w:t>durante el periodo, de conformidad al Presupuesto de Ingresos Estimado para el ejercicio</w:t>
      </w:r>
      <w:r w:rsidR="00C17523">
        <w:rPr>
          <w:rFonts w:ascii="Verdana" w:eastAsia="Times New Roman" w:hAnsi="Verdana" w:cs="Arial Unicode MS"/>
          <w:color w:val="000000"/>
          <w:sz w:val="20"/>
          <w:szCs w:val="20"/>
          <w:u w:color="000000"/>
          <w:lang w:val="es-ES_tradnl" w:eastAsia="es-MX"/>
        </w:rPr>
        <w:t xml:space="preserve"> fiscal de 20</w:t>
      </w:r>
      <w:r w:rsidR="00FB572D">
        <w:rPr>
          <w:rFonts w:ascii="Verdana" w:eastAsia="Times New Roman" w:hAnsi="Verdana" w:cs="Arial Unicode MS"/>
          <w:color w:val="000000"/>
          <w:sz w:val="20"/>
          <w:szCs w:val="20"/>
          <w:u w:color="000000"/>
          <w:lang w:val="es-ES_tradnl" w:eastAsia="es-MX"/>
        </w:rPr>
        <w:t>20</w:t>
      </w:r>
      <w:r w:rsidR="00C17523">
        <w:rPr>
          <w:rFonts w:ascii="Verdana" w:eastAsia="Times New Roman" w:hAnsi="Verdana" w:cs="Arial Unicode MS"/>
          <w:color w:val="000000"/>
          <w:sz w:val="20"/>
          <w:szCs w:val="20"/>
          <w:u w:color="000000"/>
          <w:lang w:val="es-ES_tradnl" w:eastAsia="es-MX"/>
        </w:rPr>
        <w:t xml:space="preserve">, teniendo un </w:t>
      </w:r>
      <w:r w:rsidR="00331EC3">
        <w:rPr>
          <w:rFonts w:ascii="Verdana" w:eastAsia="Times New Roman" w:hAnsi="Verdana" w:cs="Arial Unicode MS"/>
          <w:color w:val="000000"/>
          <w:sz w:val="20"/>
          <w:szCs w:val="20"/>
          <w:u w:color="000000"/>
          <w:lang w:val="es-ES_tradnl" w:eastAsia="es-MX"/>
        </w:rPr>
        <w:t>des</w:t>
      </w:r>
      <w:r w:rsidR="00E415D0">
        <w:rPr>
          <w:rFonts w:ascii="Verdana" w:eastAsia="Times New Roman" w:hAnsi="Verdana" w:cs="Arial Unicode MS"/>
          <w:color w:val="000000"/>
          <w:sz w:val="20"/>
          <w:szCs w:val="20"/>
          <w:u w:color="000000"/>
          <w:lang w:val="es-ES_tradnl" w:eastAsia="es-MX"/>
        </w:rPr>
        <w:t xml:space="preserve">ahorro </w:t>
      </w:r>
      <w:r w:rsidRPr="00C82FE2">
        <w:rPr>
          <w:rFonts w:ascii="Verdana" w:eastAsia="Times New Roman" w:hAnsi="Verdana" w:cs="Arial Unicode MS"/>
          <w:color w:val="000000"/>
          <w:sz w:val="20"/>
          <w:szCs w:val="20"/>
          <w:u w:color="000000"/>
          <w:lang w:val="es-ES_tradnl" w:eastAsia="es-MX"/>
        </w:rPr>
        <w:t>durante el período descrito</w:t>
      </w:r>
      <w:r w:rsidR="00FE7D6C" w:rsidRPr="00C82FE2">
        <w:rPr>
          <w:rFonts w:ascii="Verdana" w:eastAsia="Times New Roman" w:hAnsi="Verdana" w:cs="Arial Unicode MS"/>
          <w:color w:val="000000"/>
          <w:sz w:val="20"/>
          <w:szCs w:val="20"/>
          <w:u w:color="000000"/>
          <w:lang w:val="es-ES_tradnl" w:eastAsia="es-MX"/>
        </w:rPr>
        <w:t xml:space="preserve"> por la</w:t>
      </w:r>
      <w:r w:rsidR="00FB6171">
        <w:rPr>
          <w:rFonts w:ascii="Verdana" w:eastAsia="Times New Roman" w:hAnsi="Verdana" w:cs="Arial Unicode MS"/>
          <w:color w:val="000000"/>
          <w:sz w:val="20"/>
          <w:szCs w:val="20"/>
          <w:u w:color="000000"/>
          <w:lang w:val="es-ES_tradnl" w:eastAsia="es-MX"/>
        </w:rPr>
        <w:t xml:space="preserve"> cantidad </w:t>
      </w:r>
      <w:r w:rsidR="00FB6171" w:rsidRPr="0097169F">
        <w:rPr>
          <w:rFonts w:ascii="Verdana" w:eastAsia="Times New Roman" w:hAnsi="Verdana" w:cs="Arial Unicode MS"/>
          <w:color w:val="000000"/>
          <w:sz w:val="20"/>
          <w:szCs w:val="20"/>
          <w:u w:color="000000"/>
          <w:lang w:val="es-ES_tradnl" w:eastAsia="es-MX"/>
        </w:rPr>
        <w:t xml:space="preserve">de </w:t>
      </w:r>
      <w:r w:rsidR="00331EC3">
        <w:rPr>
          <w:rFonts w:ascii="Verdana" w:eastAsia="Times New Roman" w:hAnsi="Verdana" w:cs="Arial Unicode MS"/>
          <w:color w:val="000000"/>
          <w:sz w:val="20"/>
          <w:szCs w:val="20"/>
          <w:u w:color="000000"/>
          <w:lang w:val="es-ES_tradnl" w:eastAsia="es-MX"/>
        </w:rPr>
        <w:t>-</w:t>
      </w:r>
      <w:r w:rsidR="00B1315C" w:rsidRPr="0097169F">
        <w:rPr>
          <w:rFonts w:ascii="Verdana" w:eastAsia="Times New Roman" w:hAnsi="Verdana" w:cs="Arial Unicode MS"/>
          <w:color w:val="000000"/>
          <w:sz w:val="20"/>
          <w:szCs w:val="20"/>
          <w:u w:color="000000"/>
          <w:lang w:val="es-ES_tradnl" w:eastAsia="es-MX"/>
        </w:rPr>
        <w:t>$</w:t>
      </w:r>
      <w:r w:rsidR="00331EC3">
        <w:rPr>
          <w:rFonts w:ascii="Verdana" w:eastAsia="Times New Roman" w:hAnsi="Verdana" w:cs="Arial Unicode MS"/>
          <w:color w:val="000000"/>
          <w:sz w:val="20"/>
          <w:szCs w:val="20"/>
          <w:u w:color="000000"/>
          <w:lang w:val="es-ES_tradnl" w:eastAsia="es-MX"/>
        </w:rPr>
        <w:t>1,974,372.50</w:t>
      </w:r>
      <w:r w:rsidR="00ED2780" w:rsidRPr="0097169F">
        <w:rPr>
          <w:rFonts w:ascii="Verdana" w:eastAsia="Times New Roman" w:hAnsi="Verdana" w:cs="Arial Unicode MS"/>
          <w:color w:val="000000"/>
          <w:sz w:val="20"/>
          <w:szCs w:val="20"/>
          <w:u w:color="000000"/>
          <w:lang w:val="es-ES_tradnl" w:eastAsia="es-MX"/>
        </w:rPr>
        <w:t xml:space="preserve"> </w:t>
      </w:r>
      <w:r w:rsidR="00FF1DA2" w:rsidRPr="0097169F">
        <w:rPr>
          <w:rFonts w:ascii="Verdana" w:eastAsia="Times New Roman" w:hAnsi="Verdana" w:cs="Arial Unicode MS"/>
          <w:color w:val="000000"/>
          <w:sz w:val="20"/>
          <w:szCs w:val="20"/>
          <w:u w:color="000000"/>
          <w:lang w:val="es-ES_tradnl" w:eastAsia="es-MX"/>
        </w:rPr>
        <w:t>(</w:t>
      </w:r>
      <w:r w:rsidR="00DD69D5">
        <w:rPr>
          <w:rFonts w:ascii="Verdana" w:eastAsia="Times New Roman" w:hAnsi="Verdana" w:cs="Arial Unicode MS"/>
          <w:color w:val="000000"/>
          <w:sz w:val="20"/>
          <w:szCs w:val="20"/>
          <w:u w:color="000000"/>
          <w:lang w:val="es-ES_tradnl" w:eastAsia="es-MX"/>
        </w:rPr>
        <w:t>-</w:t>
      </w:r>
      <w:r w:rsidR="00DB30E7">
        <w:rPr>
          <w:rFonts w:ascii="Verdana" w:eastAsia="Times New Roman" w:hAnsi="Verdana" w:cs="Arial Unicode MS"/>
          <w:color w:val="000000"/>
          <w:sz w:val="20"/>
          <w:szCs w:val="20"/>
          <w:u w:color="000000"/>
          <w:lang w:val="es-ES_tradnl" w:eastAsia="es-MX"/>
        </w:rPr>
        <w:t xml:space="preserve">Un mil </w:t>
      </w:r>
      <w:r w:rsidR="00331EC3">
        <w:rPr>
          <w:rFonts w:ascii="Verdana" w:eastAsia="Times New Roman" w:hAnsi="Verdana" w:cs="Arial Unicode MS"/>
          <w:color w:val="000000"/>
          <w:sz w:val="20"/>
          <w:szCs w:val="20"/>
          <w:u w:color="000000"/>
          <w:lang w:val="es-ES_tradnl" w:eastAsia="es-MX"/>
        </w:rPr>
        <w:t xml:space="preserve">novecientos setenta y cuatro mil trescientos setenta y dos </w:t>
      </w:r>
      <w:r w:rsidR="00671A65">
        <w:rPr>
          <w:rFonts w:ascii="Verdana" w:eastAsia="Times New Roman" w:hAnsi="Verdana" w:cs="Arial Unicode MS"/>
          <w:color w:val="000000"/>
          <w:sz w:val="20"/>
          <w:szCs w:val="20"/>
          <w:u w:color="000000"/>
          <w:lang w:val="es-ES_tradnl" w:eastAsia="es-MX"/>
        </w:rPr>
        <w:t>pesos</w:t>
      </w:r>
      <w:r w:rsidR="00B1315C" w:rsidRPr="0097169F">
        <w:rPr>
          <w:rFonts w:ascii="Verdana" w:eastAsia="Times New Roman" w:hAnsi="Verdana" w:cs="Arial Unicode MS"/>
          <w:color w:val="000000"/>
          <w:sz w:val="20"/>
          <w:szCs w:val="20"/>
          <w:u w:color="000000"/>
          <w:lang w:val="es-ES_tradnl" w:eastAsia="es-MX"/>
        </w:rPr>
        <w:t xml:space="preserve"> </w:t>
      </w:r>
      <w:r w:rsidR="00331EC3">
        <w:rPr>
          <w:rFonts w:ascii="Verdana" w:eastAsia="Times New Roman" w:hAnsi="Verdana" w:cs="Arial Unicode MS"/>
          <w:color w:val="000000"/>
          <w:sz w:val="20"/>
          <w:szCs w:val="20"/>
          <w:u w:color="000000"/>
          <w:lang w:val="es-ES_tradnl" w:eastAsia="es-MX"/>
        </w:rPr>
        <w:t>50</w:t>
      </w:r>
      <w:r w:rsidR="00FF1DA2" w:rsidRPr="0097169F">
        <w:rPr>
          <w:rFonts w:ascii="Verdana" w:eastAsia="Times New Roman" w:hAnsi="Verdana" w:cs="Arial Unicode MS"/>
          <w:color w:val="000000"/>
          <w:sz w:val="20"/>
          <w:szCs w:val="20"/>
          <w:u w:color="000000"/>
          <w:lang w:val="es-ES_tradnl" w:eastAsia="es-MX"/>
        </w:rPr>
        <w:t>/100 M.N)</w:t>
      </w:r>
      <w:r w:rsidR="00C17523" w:rsidRPr="0097169F">
        <w:rPr>
          <w:rFonts w:ascii="Verdana" w:eastAsia="Times New Roman" w:hAnsi="Verdana" w:cs="Arial Unicode MS"/>
          <w:color w:val="000000"/>
          <w:sz w:val="20"/>
          <w:szCs w:val="20"/>
          <w:u w:color="000000"/>
          <w:lang w:val="es-ES_tradnl" w:eastAsia="es-MX"/>
        </w:rPr>
        <w:t xml:space="preserve">; existe un </w:t>
      </w:r>
      <w:r w:rsidR="00331EC3">
        <w:rPr>
          <w:rFonts w:ascii="Verdana" w:eastAsia="Times New Roman" w:hAnsi="Verdana" w:cs="Arial Unicode MS"/>
          <w:color w:val="000000"/>
          <w:sz w:val="20"/>
          <w:szCs w:val="20"/>
          <w:u w:color="000000"/>
          <w:lang w:val="es-ES_tradnl" w:eastAsia="es-MX"/>
        </w:rPr>
        <w:t>des</w:t>
      </w:r>
      <w:r w:rsidRPr="0097169F">
        <w:rPr>
          <w:rFonts w:ascii="Verdana" w:eastAsia="Times New Roman" w:hAnsi="Verdana" w:cs="Arial Unicode MS"/>
          <w:color w:val="000000"/>
          <w:sz w:val="20"/>
          <w:szCs w:val="20"/>
          <w:u w:color="000000"/>
          <w:lang w:val="es-ES_tradnl" w:eastAsia="es-MX"/>
        </w:rPr>
        <w:t>a</w:t>
      </w:r>
      <w:r w:rsidR="00E415D0" w:rsidRPr="0097169F">
        <w:rPr>
          <w:rFonts w:ascii="Verdana" w:eastAsia="Times New Roman" w:hAnsi="Verdana" w:cs="Arial Unicode MS"/>
          <w:color w:val="000000"/>
          <w:sz w:val="20"/>
          <w:szCs w:val="20"/>
          <w:u w:color="000000"/>
          <w:lang w:val="es-ES_tradnl" w:eastAsia="es-MX"/>
        </w:rPr>
        <w:t>horro</w:t>
      </w:r>
      <w:r w:rsidR="00331EC3">
        <w:rPr>
          <w:rFonts w:ascii="Verdana" w:eastAsia="Times New Roman" w:hAnsi="Verdana" w:cs="Arial Unicode MS"/>
          <w:color w:val="000000"/>
          <w:sz w:val="20"/>
          <w:szCs w:val="20"/>
          <w:u w:color="000000"/>
          <w:lang w:val="es-ES_tradnl" w:eastAsia="es-MX"/>
        </w:rPr>
        <w:t xml:space="preserve"> </w:t>
      </w:r>
      <w:r w:rsidR="00DD69D5">
        <w:rPr>
          <w:rFonts w:ascii="Verdana" w:eastAsia="Times New Roman" w:hAnsi="Verdana" w:cs="Arial Unicode MS"/>
          <w:color w:val="000000"/>
          <w:sz w:val="20"/>
          <w:szCs w:val="20"/>
          <w:u w:color="000000"/>
          <w:lang w:val="es-ES_tradnl" w:eastAsia="es-MX"/>
        </w:rPr>
        <w:t>p</w:t>
      </w:r>
      <w:r w:rsidR="00331EC3">
        <w:rPr>
          <w:rFonts w:ascii="Verdana" w:eastAsia="Times New Roman" w:hAnsi="Verdana" w:cs="Arial Unicode MS"/>
          <w:color w:val="000000"/>
          <w:sz w:val="20"/>
          <w:szCs w:val="20"/>
          <w:u w:color="000000"/>
          <w:lang w:val="es-ES_tradnl" w:eastAsia="es-MX"/>
        </w:rPr>
        <w:t xml:space="preserve">or las multas generadas por el IMSS e INFONAVIT </w:t>
      </w:r>
      <w:r w:rsidR="00E415D0" w:rsidRPr="0097169F">
        <w:rPr>
          <w:rFonts w:ascii="Verdana" w:eastAsia="Times New Roman" w:hAnsi="Verdana" w:cs="Arial Unicode MS"/>
          <w:color w:val="000000"/>
          <w:sz w:val="20"/>
          <w:szCs w:val="20"/>
          <w:u w:color="000000"/>
          <w:lang w:val="es-ES_tradnl" w:eastAsia="es-MX"/>
        </w:rPr>
        <w:t xml:space="preserve">porque </w:t>
      </w:r>
      <w:r w:rsidR="00331EC3">
        <w:rPr>
          <w:rFonts w:ascii="Verdana" w:eastAsia="Times New Roman" w:hAnsi="Verdana" w:cs="Arial Unicode MS"/>
          <w:color w:val="000000"/>
          <w:sz w:val="20"/>
          <w:szCs w:val="20"/>
          <w:u w:color="000000"/>
          <w:lang w:val="es-ES_tradnl" w:eastAsia="es-MX"/>
        </w:rPr>
        <w:t>no se pagaron en tiempo y forma, debido a</w:t>
      </w:r>
      <w:r w:rsidR="00DD69D5">
        <w:rPr>
          <w:rFonts w:ascii="Verdana" w:eastAsia="Times New Roman" w:hAnsi="Verdana" w:cs="Arial Unicode MS"/>
          <w:color w:val="000000"/>
          <w:sz w:val="20"/>
          <w:szCs w:val="20"/>
          <w:u w:color="000000"/>
          <w:lang w:val="es-ES_tradnl" w:eastAsia="es-MX"/>
        </w:rPr>
        <w:t xml:space="preserve"> los retrasos de </w:t>
      </w:r>
      <w:r w:rsidR="00E415D0" w:rsidRPr="0097169F">
        <w:rPr>
          <w:rFonts w:ascii="Verdana" w:eastAsia="Times New Roman" w:hAnsi="Verdana" w:cs="Arial Unicode MS"/>
          <w:color w:val="000000"/>
          <w:sz w:val="20"/>
          <w:szCs w:val="20"/>
          <w:u w:color="000000"/>
          <w:lang w:val="es-ES_tradnl" w:eastAsia="es-MX"/>
        </w:rPr>
        <w:t>la</w:t>
      </w:r>
      <w:r w:rsidR="00FE7D6C" w:rsidRPr="0097169F">
        <w:rPr>
          <w:rFonts w:ascii="Verdana" w:eastAsia="Times New Roman" w:hAnsi="Verdana" w:cs="Arial Unicode MS"/>
          <w:color w:val="000000"/>
          <w:sz w:val="20"/>
          <w:szCs w:val="20"/>
          <w:u w:color="000000"/>
          <w:lang w:val="es-ES_tradnl" w:eastAsia="es-MX"/>
        </w:rPr>
        <w:t xml:space="preserve"> </w:t>
      </w:r>
      <w:r w:rsidR="003F0080" w:rsidRPr="0097169F">
        <w:rPr>
          <w:rFonts w:ascii="Verdana" w:eastAsia="Times New Roman" w:hAnsi="Verdana" w:cs="Arial Unicode MS"/>
          <w:color w:val="000000"/>
          <w:sz w:val="20"/>
          <w:szCs w:val="20"/>
          <w:u w:color="000000"/>
          <w:lang w:val="es-ES_tradnl" w:eastAsia="es-MX"/>
        </w:rPr>
        <w:t>ministración</w:t>
      </w:r>
      <w:r w:rsidR="00B1315C" w:rsidRPr="0097169F">
        <w:rPr>
          <w:rFonts w:ascii="Verdana" w:eastAsia="Times New Roman" w:hAnsi="Verdana" w:cs="Arial Unicode MS"/>
          <w:color w:val="000000"/>
          <w:sz w:val="20"/>
          <w:szCs w:val="20"/>
          <w:u w:color="000000"/>
          <w:lang w:val="es-ES_tradnl" w:eastAsia="es-MX"/>
        </w:rPr>
        <w:t xml:space="preserve"> del Estado</w:t>
      </w:r>
      <w:r w:rsidR="00366927" w:rsidRPr="0097169F">
        <w:rPr>
          <w:rFonts w:ascii="Verdana" w:eastAsia="Times New Roman" w:hAnsi="Verdana" w:cs="Arial Unicode MS"/>
          <w:color w:val="000000"/>
          <w:sz w:val="20"/>
          <w:szCs w:val="20"/>
          <w:u w:color="000000"/>
          <w:lang w:val="es-ES_tradnl" w:eastAsia="es-MX"/>
        </w:rPr>
        <w:t>;</w:t>
      </w:r>
      <w:r w:rsidR="00A14C06" w:rsidRPr="0097169F">
        <w:rPr>
          <w:rFonts w:ascii="Verdana" w:eastAsia="Times New Roman" w:hAnsi="Verdana" w:cs="Arial Unicode MS"/>
          <w:color w:val="000000"/>
          <w:sz w:val="20"/>
          <w:szCs w:val="20"/>
          <w:u w:color="000000"/>
          <w:lang w:val="es-ES_tradnl" w:eastAsia="es-MX"/>
        </w:rPr>
        <w:t xml:space="preserve"> </w:t>
      </w:r>
      <w:r w:rsidR="00A14C06">
        <w:rPr>
          <w:rFonts w:ascii="Verdana" w:eastAsia="Times New Roman" w:hAnsi="Verdana" w:cs="Arial Unicode MS"/>
          <w:color w:val="000000"/>
          <w:sz w:val="20"/>
          <w:szCs w:val="20"/>
          <w:u w:color="000000"/>
          <w:lang w:val="es-ES_tradnl" w:eastAsia="es-MX"/>
        </w:rPr>
        <w:t>cabe mencionar</w:t>
      </w:r>
      <w:r w:rsidR="00E415D0">
        <w:rPr>
          <w:rFonts w:ascii="Verdana" w:eastAsia="Times New Roman" w:hAnsi="Verdana" w:cs="Arial Unicode MS"/>
          <w:color w:val="000000"/>
          <w:sz w:val="20"/>
          <w:szCs w:val="20"/>
          <w:u w:color="000000"/>
          <w:lang w:val="es-ES_tradnl" w:eastAsia="es-MX"/>
        </w:rPr>
        <w:t xml:space="preserve"> </w:t>
      </w:r>
      <w:r w:rsidR="009252CD">
        <w:rPr>
          <w:rFonts w:ascii="Verdana" w:eastAsia="Times New Roman" w:hAnsi="Verdana" w:cs="Arial Unicode MS"/>
          <w:color w:val="000000"/>
          <w:sz w:val="20"/>
          <w:szCs w:val="20"/>
          <w:u w:color="000000"/>
          <w:lang w:val="es-ES_tradnl" w:eastAsia="es-MX"/>
        </w:rPr>
        <w:t>que</w:t>
      </w:r>
      <w:r w:rsidRPr="00C82FE2">
        <w:rPr>
          <w:rFonts w:ascii="Verdana" w:eastAsia="Times New Roman" w:hAnsi="Verdana" w:cs="Arial Unicode MS"/>
          <w:color w:val="000000"/>
          <w:sz w:val="20"/>
          <w:szCs w:val="20"/>
          <w:u w:color="000000"/>
          <w:lang w:val="es-ES_tradnl" w:eastAsia="es-MX"/>
        </w:rPr>
        <w:t xml:space="preserve"> </w:t>
      </w:r>
      <w:r w:rsidRPr="00C82FE2">
        <w:rPr>
          <w:rFonts w:ascii="Verdana" w:eastAsia="Arial Unicode MS" w:hAnsi="Verdana" w:cs="Arial Unicode MS"/>
          <w:color w:val="000000"/>
          <w:sz w:val="20"/>
          <w:szCs w:val="20"/>
          <w:u w:color="000000"/>
          <w:bdr w:val="nil"/>
          <w:lang w:val="it-IT" w:eastAsia="es-MX"/>
        </w:rPr>
        <w:t>el manejo de los recursos se ha estado realizando de forma responsable, aplicándolos en los programas y acciones presupuestadas y evitando el desvío de los mismos, así como minimizando los gastos en cada una de las áreas responsables.</w:t>
      </w:r>
    </w:p>
    <w:p w14:paraId="79B84343" w14:textId="77777777" w:rsidR="008659A6" w:rsidRPr="00C82FE2" w:rsidRDefault="008659A6" w:rsidP="008659A6">
      <w:pPr>
        <w:spacing w:after="0" w:line="240" w:lineRule="auto"/>
        <w:jc w:val="both"/>
        <w:rPr>
          <w:rFonts w:ascii="Verdana" w:eastAsia="Verdana" w:hAnsi="Verdana" w:cs="Verdana"/>
          <w:color w:val="000000"/>
          <w:sz w:val="20"/>
          <w:szCs w:val="20"/>
          <w:u w:color="000000"/>
          <w:lang w:val="es-ES_tradnl" w:eastAsia="es-MX"/>
        </w:rPr>
      </w:pPr>
      <w:r w:rsidRPr="00C82FE2">
        <w:rPr>
          <w:rFonts w:ascii="Verdana" w:eastAsia="Arial Unicode MS" w:hAnsi="Verdana" w:cs="Times New Roman"/>
          <w:sz w:val="20"/>
          <w:szCs w:val="20"/>
          <w:bdr w:val="nil"/>
          <w:lang w:val="it-IT"/>
        </w:rPr>
        <w:t xml:space="preserve"> </w:t>
      </w:r>
    </w:p>
    <w:p w14:paraId="215FDBD2" w14:textId="77777777" w:rsidR="00DD69D5" w:rsidRDefault="008659A6" w:rsidP="00E9322C">
      <w:pPr>
        <w:spacing w:after="0" w:line="240" w:lineRule="auto"/>
        <w:jc w:val="both"/>
        <w:rPr>
          <w:rFonts w:ascii="Verdana" w:eastAsia="Times New Roman" w:hAnsi="Verdana" w:cs="Times New Roman"/>
          <w:color w:val="000000"/>
          <w:sz w:val="20"/>
          <w:szCs w:val="20"/>
          <w:u w:color="000000"/>
          <w:lang w:val="es-ES_tradnl" w:eastAsia="es-MX"/>
        </w:rPr>
      </w:pPr>
      <w:r w:rsidRPr="00C82FE2">
        <w:rPr>
          <w:rFonts w:ascii="Verdana" w:eastAsia="Times New Roman" w:hAnsi="Verdana" w:cs="Times New Roman"/>
          <w:color w:val="000000"/>
          <w:sz w:val="20"/>
          <w:szCs w:val="20"/>
          <w:u w:color="000000"/>
          <w:lang w:val="es-ES_tradnl" w:eastAsia="es-MX"/>
        </w:rPr>
        <w:t>8.- El resultado anterior surge del total de ingresos recaudados de lo que va del año 20</w:t>
      </w:r>
      <w:r w:rsidR="00FB572D">
        <w:rPr>
          <w:rFonts w:ascii="Verdana" w:eastAsia="Times New Roman" w:hAnsi="Verdana" w:cs="Times New Roman"/>
          <w:color w:val="000000"/>
          <w:sz w:val="20"/>
          <w:szCs w:val="20"/>
          <w:u w:color="000000"/>
          <w:lang w:val="es-ES_tradnl" w:eastAsia="es-MX"/>
        </w:rPr>
        <w:t>20</w:t>
      </w:r>
      <w:r w:rsidRPr="00C82FE2">
        <w:rPr>
          <w:rFonts w:ascii="Verdana" w:eastAsia="Times New Roman" w:hAnsi="Verdana" w:cs="Times New Roman"/>
          <w:color w:val="000000"/>
          <w:sz w:val="20"/>
          <w:szCs w:val="20"/>
          <w:u w:color="000000"/>
          <w:lang w:val="es-ES_tradnl" w:eastAsia="es-MX"/>
        </w:rPr>
        <w:t xml:space="preserve">, que asciende a </w:t>
      </w:r>
      <w:r w:rsidR="003201D4">
        <w:rPr>
          <w:rFonts w:ascii="Verdana" w:eastAsia="Times New Roman" w:hAnsi="Verdana" w:cs="Times New Roman"/>
          <w:color w:val="000000"/>
          <w:sz w:val="20"/>
          <w:szCs w:val="20"/>
          <w:u w:color="000000"/>
          <w:lang w:val="es-ES_tradnl" w:eastAsia="es-MX"/>
        </w:rPr>
        <w:t xml:space="preserve">la cantidad </w:t>
      </w:r>
      <w:r w:rsidR="003201D4" w:rsidRPr="0097169F">
        <w:rPr>
          <w:rFonts w:ascii="Verdana" w:eastAsia="Times New Roman" w:hAnsi="Verdana" w:cs="Times New Roman"/>
          <w:color w:val="000000"/>
          <w:sz w:val="20"/>
          <w:szCs w:val="20"/>
          <w:u w:color="000000"/>
          <w:lang w:val="es-ES_tradnl" w:eastAsia="es-MX"/>
        </w:rPr>
        <w:t>de $</w:t>
      </w:r>
      <w:r w:rsidR="00DD69D5">
        <w:rPr>
          <w:rFonts w:ascii="Verdana" w:eastAsia="Times New Roman" w:hAnsi="Verdana" w:cs="Times New Roman"/>
          <w:color w:val="000000"/>
          <w:sz w:val="20"/>
          <w:szCs w:val="20"/>
          <w:u w:color="000000"/>
          <w:lang w:val="es-ES_tradnl" w:eastAsia="es-MX"/>
        </w:rPr>
        <w:t>36,207,464.50</w:t>
      </w:r>
      <w:r w:rsidR="0097169F" w:rsidRPr="0097169F">
        <w:rPr>
          <w:rFonts w:ascii="Verdana" w:eastAsia="Times New Roman" w:hAnsi="Verdana" w:cs="Times New Roman"/>
          <w:color w:val="000000"/>
          <w:sz w:val="20"/>
          <w:szCs w:val="20"/>
          <w:u w:color="000000"/>
          <w:lang w:val="es-ES_tradnl" w:eastAsia="es-MX"/>
        </w:rPr>
        <w:t xml:space="preserve"> </w:t>
      </w:r>
      <w:r w:rsidR="00E415D0" w:rsidRPr="0097169F">
        <w:rPr>
          <w:rFonts w:ascii="Verdana" w:eastAsia="Times New Roman" w:hAnsi="Verdana" w:cs="Times New Roman"/>
          <w:color w:val="000000"/>
          <w:sz w:val="20"/>
          <w:szCs w:val="20"/>
          <w:u w:color="000000"/>
          <w:lang w:val="es-ES_tradnl" w:eastAsia="es-MX"/>
        </w:rPr>
        <w:t>(</w:t>
      </w:r>
      <w:r w:rsidR="00804E03">
        <w:rPr>
          <w:rFonts w:ascii="Verdana" w:eastAsia="Times New Roman" w:hAnsi="Verdana" w:cs="Times New Roman"/>
          <w:color w:val="000000"/>
          <w:sz w:val="20"/>
          <w:szCs w:val="20"/>
          <w:u w:color="000000"/>
          <w:lang w:val="es-ES_tradnl" w:eastAsia="es-MX"/>
        </w:rPr>
        <w:t xml:space="preserve">Treinta y </w:t>
      </w:r>
      <w:r w:rsidR="00DD69D5">
        <w:rPr>
          <w:rFonts w:ascii="Verdana" w:eastAsia="Times New Roman" w:hAnsi="Verdana" w:cs="Times New Roman"/>
          <w:color w:val="000000"/>
          <w:sz w:val="20"/>
          <w:szCs w:val="20"/>
          <w:u w:color="000000"/>
          <w:lang w:val="es-ES_tradnl" w:eastAsia="es-MX"/>
        </w:rPr>
        <w:t>seis</w:t>
      </w:r>
      <w:r w:rsidR="004A13DE" w:rsidRPr="0097169F">
        <w:rPr>
          <w:rFonts w:ascii="Verdana" w:eastAsia="Times New Roman" w:hAnsi="Verdana" w:cs="Times New Roman"/>
          <w:color w:val="000000"/>
          <w:sz w:val="20"/>
          <w:szCs w:val="20"/>
          <w:u w:color="000000"/>
          <w:lang w:val="es-ES_tradnl" w:eastAsia="es-MX"/>
        </w:rPr>
        <w:t xml:space="preserve"> millones</w:t>
      </w:r>
      <w:r w:rsidR="00E415D0" w:rsidRPr="0097169F">
        <w:rPr>
          <w:rFonts w:ascii="Verdana" w:eastAsia="Times New Roman" w:hAnsi="Verdana" w:cs="Times New Roman"/>
          <w:color w:val="000000"/>
          <w:sz w:val="20"/>
          <w:szCs w:val="20"/>
          <w:u w:color="000000"/>
          <w:lang w:val="es-ES_tradnl" w:eastAsia="es-MX"/>
        </w:rPr>
        <w:t xml:space="preserve"> </w:t>
      </w:r>
      <w:r w:rsidR="00804E03">
        <w:rPr>
          <w:rFonts w:ascii="Verdana" w:eastAsia="Times New Roman" w:hAnsi="Verdana" w:cs="Times New Roman"/>
          <w:color w:val="000000"/>
          <w:sz w:val="20"/>
          <w:szCs w:val="20"/>
          <w:u w:color="000000"/>
          <w:lang w:val="es-ES_tradnl" w:eastAsia="es-MX"/>
        </w:rPr>
        <w:t xml:space="preserve">doscientos </w:t>
      </w:r>
      <w:r w:rsidR="00DD69D5">
        <w:rPr>
          <w:rFonts w:ascii="Verdana" w:eastAsia="Times New Roman" w:hAnsi="Verdana" w:cs="Times New Roman"/>
          <w:color w:val="000000"/>
          <w:sz w:val="20"/>
          <w:szCs w:val="20"/>
          <w:u w:color="000000"/>
          <w:lang w:val="es-ES_tradnl" w:eastAsia="es-MX"/>
        </w:rPr>
        <w:t>siete</w:t>
      </w:r>
      <w:r w:rsidR="00804E03">
        <w:rPr>
          <w:rFonts w:ascii="Verdana" w:eastAsia="Times New Roman" w:hAnsi="Verdana" w:cs="Times New Roman"/>
          <w:color w:val="000000"/>
          <w:sz w:val="20"/>
          <w:szCs w:val="20"/>
          <w:u w:color="000000"/>
          <w:lang w:val="es-ES_tradnl" w:eastAsia="es-MX"/>
        </w:rPr>
        <w:t xml:space="preserve"> </w:t>
      </w:r>
      <w:r w:rsidR="00E415D0" w:rsidRPr="0097169F">
        <w:rPr>
          <w:rFonts w:ascii="Verdana" w:eastAsia="Times New Roman" w:hAnsi="Verdana" w:cs="Times New Roman"/>
          <w:color w:val="000000"/>
          <w:sz w:val="20"/>
          <w:szCs w:val="20"/>
          <w:u w:color="000000"/>
          <w:lang w:val="es-ES_tradnl" w:eastAsia="es-MX"/>
        </w:rPr>
        <w:t xml:space="preserve">mil </w:t>
      </w:r>
      <w:r w:rsidR="00DD69D5">
        <w:rPr>
          <w:rFonts w:ascii="Verdana" w:eastAsia="Times New Roman" w:hAnsi="Verdana" w:cs="Times New Roman"/>
          <w:color w:val="000000"/>
          <w:sz w:val="20"/>
          <w:szCs w:val="20"/>
          <w:u w:color="000000"/>
          <w:lang w:val="es-ES_tradnl" w:eastAsia="es-MX"/>
        </w:rPr>
        <w:t>cuatrocientos sesenta y cuatro</w:t>
      </w:r>
      <w:r w:rsidR="00E415D0" w:rsidRPr="0097169F">
        <w:rPr>
          <w:rFonts w:ascii="Verdana" w:eastAsia="Times New Roman" w:hAnsi="Verdana" w:cs="Times New Roman"/>
          <w:color w:val="000000"/>
          <w:sz w:val="20"/>
          <w:szCs w:val="20"/>
          <w:u w:color="000000"/>
          <w:lang w:val="es-ES_tradnl" w:eastAsia="es-MX"/>
        </w:rPr>
        <w:t xml:space="preserve"> pesos </w:t>
      </w:r>
      <w:r w:rsidR="00DD69D5">
        <w:rPr>
          <w:rFonts w:ascii="Verdana" w:eastAsia="Times New Roman" w:hAnsi="Verdana" w:cs="Times New Roman"/>
          <w:color w:val="000000"/>
          <w:sz w:val="20"/>
          <w:szCs w:val="20"/>
          <w:u w:color="000000"/>
          <w:lang w:val="es-ES_tradnl" w:eastAsia="es-MX"/>
        </w:rPr>
        <w:t>50</w:t>
      </w:r>
      <w:r w:rsidR="00E415D0" w:rsidRPr="0097169F">
        <w:rPr>
          <w:rFonts w:ascii="Verdana" w:eastAsia="Times New Roman" w:hAnsi="Verdana" w:cs="Times New Roman"/>
          <w:color w:val="000000"/>
          <w:sz w:val="20"/>
          <w:szCs w:val="20"/>
          <w:u w:color="000000"/>
          <w:lang w:val="es-ES_tradnl" w:eastAsia="es-MX"/>
        </w:rPr>
        <w:t>/100 M.N)</w:t>
      </w:r>
      <w:r w:rsidR="00FB6171" w:rsidRPr="0097169F">
        <w:rPr>
          <w:rFonts w:ascii="Verdana" w:eastAsia="Times New Roman" w:hAnsi="Verdana" w:cs="Times New Roman"/>
          <w:color w:val="000000"/>
          <w:sz w:val="20"/>
          <w:szCs w:val="20"/>
          <w:u w:color="000000"/>
          <w:lang w:val="es-ES_tradnl" w:eastAsia="es-MX"/>
        </w:rPr>
        <w:t xml:space="preserve"> y un </w:t>
      </w:r>
      <w:r w:rsidRPr="0097169F">
        <w:rPr>
          <w:rFonts w:ascii="Verdana" w:eastAsia="Times New Roman" w:hAnsi="Verdana" w:cs="Times New Roman"/>
          <w:color w:val="000000"/>
          <w:sz w:val="20"/>
          <w:szCs w:val="20"/>
          <w:u w:color="000000"/>
          <w:lang w:val="es-ES_tradnl" w:eastAsia="es-MX"/>
        </w:rPr>
        <w:t xml:space="preserve"> total de erogaciones del</w:t>
      </w:r>
      <w:r w:rsidR="00FE7D6C" w:rsidRPr="0097169F">
        <w:rPr>
          <w:rFonts w:ascii="Verdana" w:eastAsia="Times New Roman" w:hAnsi="Verdana" w:cs="Times New Roman"/>
          <w:color w:val="000000"/>
          <w:sz w:val="20"/>
          <w:szCs w:val="20"/>
          <w:u w:color="000000"/>
          <w:lang w:val="es-ES_tradnl" w:eastAsia="es-MX"/>
        </w:rPr>
        <w:t xml:space="preserve"> mismo periodo de $</w:t>
      </w:r>
      <w:r w:rsidR="00DD69D5">
        <w:rPr>
          <w:rFonts w:ascii="Verdana" w:eastAsia="Times New Roman" w:hAnsi="Verdana" w:cs="Times New Roman"/>
          <w:color w:val="000000"/>
          <w:sz w:val="20"/>
          <w:szCs w:val="20"/>
          <w:u w:color="000000"/>
          <w:lang w:val="es-ES_tradnl" w:eastAsia="es-MX"/>
        </w:rPr>
        <w:t>38,181,837.00</w:t>
      </w:r>
      <w:r w:rsidR="00E415D0" w:rsidRPr="0097169F">
        <w:rPr>
          <w:rFonts w:ascii="Verdana" w:eastAsia="Times New Roman" w:hAnsi="Verdana" w:cs="Times New Roman"/>
          <w:color w:val="000000"/>
          <w:sz w:val="20"/>
          <w:szCs w:val="20"/>
          <w:u w:color="000000"/>
          <w:lang w:val="es-ES_tradnl" w:eastAsia="es-MX"/>
        </w:rPr>
        <w:t xml:space="preserve"> (</w:t>
      </w:r>
      <w:r w:rsidR="00804E03">
        <w:rPr>
          <w:rFonts w:ascii="Verdana" w:eastAsia="Times New Roman" w:hAnsi="Verdana" w:cs="Times New Roman"/>
          <w:color w:val="000000"/>
          <w:sz w:val="20"/>
          <w:szCs w:val="20"/>
          <w:u w:color="000000"/>
          <w:lang w:val="es-ES_tradnl" w:eastAsia="es-MX"/>
        </w:rPr>
        <w:t xml:space="preserve">Treinta y </w:t>
      </w:r>
      <w:r w:rsidR="00DD69D5">
        <w:rPr>
          <w:rFonts w:ascii="Verdana" w:eastAsia="Times New Roman" w:hAnsi="Verdana" w:cs="Times New Roman"/>
          <w:color w:val="000000"/>
          <w:sz w:val="20"/>
          <w:szCs w:val="20"/>
          <w:u w:color="000000"/>
          <w:lang w:val="es-ES_tradnl" w:eastAsia="es-MX"/>
        </w:rPr>
        <w:t>ocho</w:t>
      </w:r>
      <w:r w:rsidR="00E415D0" w:rsidRPr="0097169F">
        <w:rPr>
          <w:rFonts w:ascii="Verdana" w:eastAsia="Times New Roman" w:hAnsi="Verdana" w:cs="Times New Roman"/>
          <w:color w:val="000000"/>
          <w:sz w:val="20"/>
          <w:szCs w:val="20"/>
          <w:u w:color="000000"/>
          <w:lang w:val="es-ES_tradnl" w:eastAsia="es-MX"/>
        </w:rPr>
        <w:t xml:space="preserve"> millones </w:t>
      </w:r>
      <w:r w:rsidR="00804E03">
        <w:rPr>
          <w:rFonts w:ascii="Verdana" w:eastAsia="Times New Roman" w:hAnsi="Verdana" w:cs="Times New Roman"/>
          <w:color w:val="000000"/>
          <w:sz w:val="20"/>
          <w:szCs w:val="20"/>
          <w:u w:color="000000"/>
          <w:lang w:val="es-ES_tradnl" w:eastAsia="es-MX"/>
        </w:rPr>
        <w:t xml:space="preserve">ciento </w:t>
      </w:r>
      <w:r w:rsidR="00DD69D5">
        <w:rPr>
          <w:rFonts w:ascii="Verdana" w:eastAsia="Times New Roman" w:hAnsi="Verdana" w:cs="Times New Roman"/>
          <w:color w:val="000000"/>
          <w:sz w:val="20"/>
          <w:szCs w:val="20"/>
          <w:u w:color="000000"/>
          <w:lang w:val="es-ES_tradnl" w:eastAsia="es-MX"/>
        </w:rPr>
        <w:t>ochenta y un</w:t>
      </w:r>
      <w:r w:rsidR="00804E03">
        <w:rPr>
          <w:rFonts w:ascii="Verdana" w:eastAsia="Times New Roman" w:hAnsi="Verdana" w:cs="Times New Roman"/>
          <w:color w:val="000000"/>
          <w:sz w:val="20"/>
          <w:szCs w:val="20"/>
          <w:u w:color="000000"/>
          <w:lang w:val="es-ES_tradnl" w:eastAsia="es-MX"/>
        </w:rPr>
        <w:t xml:space="preserve"> mil </w:t>
      </w:r>
      <w:r w:rsidR="00DD69D5">
        <w:rPr>
          <w:rFonts w:ascii="Verdana" w:eastAsia="Times New Roman" w:hAnsi="Verdana" w:cs="Times New Roman"/>
          <w:color w:val="000000"/>
          <w:sz w:val="20"/>
          <w:szCs w:val="20"/>
          <w:u w:color="000000"/>
          <w:lang w:val="es-ES_tradnl" w:eastAsia="es-MX"/>
        </w:rPr>
        <w:t>ochocientos treinta y siete</w:t>
      </w:r>
      <w:r w:rsidR="00090FC0">
        <w:rPr>
          <w:rFonts w:ascii="Verdana" w:eastAsia="Times New Roman" w:hAnsi="Verdana" w:cs="Times New Roman"/>
          <w:color w:val="000000"/>
          <w:sz w:val="20"/>
          <w:szCs w:val="20"/>
          <w:u w:color="000000"/>
          <w:lang w:val="es-ES_tradnl" w:eastAsia="es-MX"/>
        </w:rPr>
        <w:t xml:space="preserve"> </w:t>
      </w:r>
      <w:r w:rsidR="00E415D0" w:rsidRPr="0097169F">
        <w:rPr>
          <w:rFonts w:ascii="Verdana" w:eastAsia="Times New Roman" w:hAnsi="Verdana" w:cs="Times New Roman"/>
          <w:color w:val="000000"/>
          <w:sz w:val="20"/>
          <w:szCs w:val="20"/>
          <w:u w:color="000000"/>
          <w:lang w:val="es-ES_tradnl" w:eastAsia="es-MX"/>
        </w:rPr>
        <w:t xml:space="preserve">pesos </w:t>
      </w:r>
      <w:r w:rsidR="00DD69D5">
        <w:rPr>
          <w:rFonts w:ascii="Verdana" w:eastAsia="Times New Roman" w:hAnsi="Verdana" w:cs="Times New Roman"/>
          <w:color w:val="000000"/>
          <w:sz w:val="20"/>
          <w:szCs w:val="20"/>
          <w:u w:color="000000"/>
          <w:lang w:val="es-ES_tradnl" w:eastAsia="es-MX"/>
        </w:rPr>
        <w:t>00</w:t>
      </w:r>
      <w:r w:rsidR="00E415D0" w:rsidRPr="0097169F">
        <w:rPr>
          <w:rFonts w:ascii="Verdana" w:eastAsia="Times New Roman" w:hAnsi="Verdana" w:cs="Times New Roman"/>
          <w:color w:val="000000"/>
          <w:sz w:val="20"/>
          <w:szCs w:val="20"/>
          <w:u w:color="000000"/>
          <w:lang w:val="es-ES_tradnl" w:eastAsia="es-MX"/>
        </w:rPr>
        <w:t>/100 M.M)</w:t>
      </w:r>
      <w:r w:rsidRPr="0097169F">
        <w:rPr>
          <w:rFonts w:ascii="Verdana" w:eastAsia="Times New Roman" w:hAnsi="Verdana" w:cs="Times New Roman"/>
          <w:color w:val="000000"/>
          <w:sz w:val="20"/>
          <w:szCs w:val="20"/>
          <w:u w:color="000000"/>
          <w:lang w:val="es-ES_tradnl" w:eastAsia="es-MX"/>
        </w:rPr>
        <w:t>, por lo que el resultado e</w:t>
      </w:r>
      <w:r w:rsidR="00C45AED" w:rsidRPr="0097169F">
        <w:rPr>
          <w:rFonts w:ascii="Verdana" w:eastAsia="Times New Roman" w:hAnsi="Verdana" w:cs="Times New Roman"/>
          <w:color w:val="000000"/>
          <w:sz w:val="20"/>
          <w:szCs w:val="20"/>
          <w:u w:color="000000"/>
          <w:lang w:val="es-ES_tradnl" w:eastAsia="es-MX"/>
        </w:rPr>
        <w:t xml:space="preserve">s de un </w:t>
      </w:r>
      <w:r w:rsidR="00DD69D5">
        <w:rPr>
          <w:rFonts w:ascii="Verdana" w:eastAsia="Times New Roman" w:hAnsi="Verdana" w:cs="Times New Roman"/>
          <w:color w:val="000000"/>
          <w:sz w:val="20"/>
          <w:szCs w:val="20"/>
          <w:u w:color="000000"/>
          <w:lang w:val="es-ES_tradnl" w:eastAsia="es-MX"/>
        </w:rPr>
        <w:t>des</w:t>
      </w:r>
      <w:r w:rsidR="00C45AED" w:rsidRPr="0097169F">
        <w:rPr>
          <w:rFonts w:ascii="Verdana" w:eastAsia="Times New Roman" w:hAnsi="Verdana" w:cs="Times New Roman"/>
          <w:color w:val="000000"/>
          <w:sz w:val="20"/>
          <w:szCs w:val="20"/>
          <w:u w:color="000000"/>
          <w:lang w:val="es-ES_tradnl" w:eastAsia="es-MX"/>
        </w:rPr>
        <w:t xml:space="preserve">ahorro de </w:t>
      </w:r>
      <w:r w:rsidR="00DD69D5">
        <w:rPr>
          <w:rFonts w:ascii="Verdana" w:eastAsia="Times New Roman" w:hAnsi="Verdana" w:cs="Arial Unicode MS"/>
          <w:color w:val="000000"/>
          <w:sz w:val="20"/>
          <w:szCs w:val="20"/>
          <w:u w:color="000000"/>
          <w:lang w:val="es-ES_tradnl" w:eastAsia="es-MX"/>
        </w:rPr>
        <w:t>-</w:t>
      </w:r>
      <w:r w:rsidR="00DD69D5" w:rsidRPr="0097169F">
        <w:rPr>
          <w:rFonts w:ascii="Verdana" w:eastAsia="Times New Roman" w:hAnsi="Verdana" w:cs="Arial Unicode MS"/>
          <w:color w:val="000000"/>
          <w:sz w:val="20"/>
          <w:szCs w:val="20"/>
          <w:u w:color="000000"/>
          <w:lang w:val="es-ES_tradnl" w:eastAsia="es-MX"/>
        </w:rPr>
        <w:t>$</w:t>
      </w:r>
      <w:r w:rsidR="00DD69D5">
        <w:rPr>
          <w:rFonts w:ascii="Verdana" w:eastAsia="Times New Roman" w:hAnsi="Verdana" w:cs="Arial Unicode MS"/>
          <w:color w:val="000000"/>
          <w:sz w:val="20"/>
          <w:szCs w:val="20"/>
          <w:u w:color="000000"/>
          <w:lang w:val="es-ES_tradnl" w:eastAsia="es-MX"/>
        </w:rPr>
        <w:t>1,974,372.50</w:t>
      </w:r>
      <w:r w:rsidR="00DD69D5" w:rsidRPr="0097169F">
        <w:rPr>
          <w:rFonts w:ascii="Verdana" w:eastAsia="Times New Roman" w:hAnsi="Verdana" w:cs="Arial Unicode MS"/>
          <w:color w:val="000000"/>
          <w:sz w:val="20"/>
          <w:szCs w:val="20"/>
          <w:u w:color="000000"/>
          <w:lang w:val="es-ES_tradnl" w:eastAsia="es-MX"/>
        </w:rPr>
        <w:t xml:space="preserve"> (</w:t>
      </w:r>
      <w:r w:rsidR="00DD69D5">
        <w:rPr>
          <w:rFonts w:ascii="Verdana" w:eastAsia="Times New Roman" w:hAnsi="Verdana" w:cs="Arial Unicode MS"/>
          <w:color w:val="000000"/>
          <w:sz w:val="20"/>
          <w:szCs w:val="20"/>
          <w:u w:color="000000"/>
          <w:lang w:val="es-ES_tradnl" w:eastAsia="es-MX"/>
        </w:rPr>
        <w:t>-Un mil novecientos setenta y cuatro mil trescientos setenta y dos pesos</w:t>
      </w:r>
      <w:r w:rsidR="00DD69D5" w:rsidRPr="0097169F">
        <w:rPr>
          <w:rFonts w:ascii="Verdana" w:eastAsia="Times New Roman" w:hAnsi="Verdana" w:cs="Arial Unicode MS"/>
          <w:color w:val="000000"/>
          <w:sz w:val="20"/>
          <w:szCs w:val="20"/>
          <w:u w:color="000000"/>
          <w:lang w:val="es-ES_tradnl" w:eastAsia="es-MX"/>
        </w:rPr>
        <w:t xml:space="preserve"> </w:t>
      </w:r>
      <w:r w:rsidR="00DD69D5">
        <w:rPr>
          <w:rFonts w:ascii="Verdana" w:eastAsia="Times New Roman" w:hAnsi="Verdana" w:cs="Arial Unicode MS"/>
          <w:color w:val="000000"/>
          <w:sz w:val="20"/>
          <w:szCs w:val="20"/>
          <w:u w:color="000000"/>
          <w:lang w:val="es-ES_tradnl" w:eastAsia="es-MX"/>
        </w:rPr>
        <w:t>50</w:t>
      </w:r>
      <w:r w:rsidR="00DD69D5" w:rsidRPr="0097169F">
        <w:rPr>
          <w:rFonts w:ascii="Verdana" w:eastAsia="Times New Roman" w:hAnsi="Verdana" w:cs="Arial Unicode MS"/>
          <w:color w:val="000000"/>
          <w:sz w:val="20"/>
          <w:szCs w:val="20"/>
          <w:u w:color="000000"/>
          <w:lang w:val="es-ES_tradnl" w:eastAsia="es-MX"/>
        </w:rPr>
        <w:t>/100 M.N)</w:t>
      </w:r>
      <w:r w:rsidR="00DD69D5">
        <w:rPr>
          <w:rFonts w:ascii="Verdana" w:eastAsia="Times New Roman" w:hAnsi="Verdana" w:cs="Arial Unicode MS"/>
          <w:color w:val="000000"/>
          <w:sz w:val="20"/>
          <w:szCs w:val="20"/>
          <w:u w:color="000000"/>
          <w:lang w:val="es-ES_tradnl" w:eastAsia="es-MX"/>
        </w:rPr>
        <w:t xml:space="preserve"> </w:t>
      </w:r>
      <w:r w:rsidR="00E9322C" w:rsidRPr="0097169F">
        <w:rPr>
          <w:rFonts w:ascii="Verdana" w:eastAsia="Times New Roman" w:hAnsi="Verdana" w:cs="Times New Roman"/>
          <w:color w:val="000000"/>
          <w:sz w:val="20"/>
          <w:szCs w:val="20"/>
          <w:u w:color="000000"/>
          <w:lang w:val="es-ES_tradnl" w:eastAsia="es-MX"/>
        </w:rPr>
        <w:t xml:space="preserve">aún y cuando existe un </w:t>
      </w:r>
      <w:r w:rsidR="00DD69D5">
        <w:rPr>
          <w:rFonts w:ascii="Verdana" w:eastAsia="Times New Roman" w:hAnsi="Verdana" w:cs="Times New Roman"/>
          <w:color w:val="000000"/>
          <w:sz w:val="20"/>
          <w:szCs w:val="20"/>
          <w:u w:color="000000"/>
          <w:lang w:val="es-ES_tradnl" w:eastAsia="es-MX"/>
        </w:rPr>
        <w:t>des</w:t>
      </w:r>
      <w:r w:rsidR="00E9322C" w:rsidRPr="0097169F">
        <w:rPr>
          <w:rFonts w:ascii="Verdana" w:eastAsia="Times New Roman" w:hAnsi="Verdana" w:cs="Times New Roman"/>
          <w:color w:val="000000"/>
          <w:sz w:val="20"/>
          <w:szCs w:val="20"/>
          <w:u w:color="000000"/>
          <w:lang w:val="es-ES_tradnl" w:eastAsia="es-MX"/>
        </w:rPr>
        <w:t>ahorro se debe de continuar con las medidas restrictivas del gasto, continuando con</w:t>
      </w:r>
      <w:r w:rsidR="00E9322C">
        <w:rPr>
          <w:rFonts w:ascii="Verdana" w:eastAsia="Times New Roman" w:hAnsi="Verdana" w:cs="Times New Roman"/>
          <w:color w:val="000000"/>
          <w:sz w:val="20"/>
          <w:szCs w:val="20"/>
          <w:u w:color="000000"/>
          <w:lang w:val="es-ES_tradnl" w:eastAsia="es-MX"/>
        </w:rPr>
        <w:t xml:space="preserve"> el plan de austeridad </w:t>
      </w:r>
      <w:r w:rsidR="008807C9">
        <w:rPr>
          <w:rFonts w:ascii="Verdana" w:eastAsia="Times New Roman" w:hAnsi="Verdana" w:cs="Times New Roman"/>
          <w:color w:val="000000"/>
          <w:sz w:val="20"/>
          <w:szCs w:val="20"/>
          <w:u w:color="000000"/>
          <w:lang w:val="es-ES_tradnl" w:eastAsia="es-MX"/>
        </w:rPr>
        <w:t xml:space="preserve">para poder enfrentar las acciones previstas del ejercicio fiscal de 2020, ratificando la </w:t>
      </w:r>
      <w:r w:rsidR="009A06E6">
        <w:rPr>
          <w:rFonts w:ascii="Verdana" w:eastAsia="Times New Roman" w:hAnsi="Verdana" w:cs="Times New Roman"/>
          <w:color w:val="000000"/>
          <w:sz w:val="20"/>
          <w:szCs w:val="20"/>
          <w:u w:color="000000"/>
          <w:lang w:val="es-ES_tradnl" w:eastAsia="es-MX"/>
        </w:rPr>
        <w:t xml:space="preserve">aplicación en los </w:t>
      </w:r>
      <w:r w:rsidR="00804E03">
        <w:rPr>
          <w:rFonts w:ascii="Verdana" w:eastAsia="Times New Roman" w:hAnsi="Verdana" w:cs="Times New Roman"/>
          <w:color w:val="000000"/>
          <w:sz w:val="20"/>
          <w:szCs w:val="20"/>
          <w:u w:color="000000"/>
          <w:lang w:val="es-ES_tradnl" w:eastAsia="es-MX"/>
        </w:rPr>
        <w:t xml:space="preserve">programas y acciones presupuestadas y evitando el </w:t>
      </w:r>
    </w:p>
    <w:p w14:paraId="67FC9231" w14:textId="77777777" w:rsidR="00DD69D5" w:rsidRDefault="00DD69D5" w:rsidP="00E9322C">
      <w:pPr>
        <w:spacing w:after="0" w:line="240" w:lineRule="auto"/>
        <w:jc w:val="both"/>
        <w:rPr>
          <w:rFonts w:ascii="Verdana" w:eastAsia="Times New Roman" w:hAnsi="Verdana" w:cs="Times New Roman"/>
          <w:color w:val="000000"/>
          <w:sz w:val="20"/>
          <w:szCs w:val="20"/>
          <w:u w:color="000000"/>
          <w:lang w:val="es-ES_tradnl" w:eastAsia="es-MX"/>
        </w:rPr>
      </w:pPr>
    </w:p>
    <w:p w14:paraId="5F8140BC" w14:textId="77777777" w:rsidR="00DD69D5" w:rsidRDefault="00DD69D5" w:rsidP="00E9322C">
      <w:pPr>
        <w:spacing w:after="0" w:line="240" w:lineRule="auto"/>
        <w:jc w:val="both"/>
        <w:rPr>
          <w:rFonts w:ascii="Verdana" w:eastAsia="Times New Roman" w:hAnsi="Verdana" w:cs="Times New Roman"/>
          <w:color w:val="000000"/>
          <w:sz w:val="20"/>
          <w:szCs w:val="20"/>
          <w:u w:color="000000"/>
          <w:lang w:val="es-ES_tradnl" w:eastAsia="es-MX"/>
        </w:rPr>
      </w:pPr>
    </w:p>
    <w:p w14:paraId="7C9D4B74" w14:textId="77777777" w:rsidR="00DD69D5" w:rsidRDefault="00DD69D5" w:rsidP="00E9322C">
      <w:pPr>
        <w:spacing w:after="0" w:line="240" w:lineRule="auto"/>
        <w:jc w:val="both"/>
        <w:rPr>
          <w:rFonts w:ascii="Verdana" w:eastAsia="Times New Roman" w:hAnsi="Verdana" w:cs="Times New Roman"/>
          <w:color w:val="000000"/>
          <w:sz w:val="20"/>
          <w:szCs w:val="20"/>
          <w:u w:color="000000"/>
          <w:lang w:val="es-ES_tradnl" w:eastAsia="es-MX"/>
        </w:rPr>
      </w:pPr>
    </w:p>
    <w:p w14:paraId="5C0A2063" w14:textId="39649535" w:rsidR="00DD69D5" w:rsidRDefault="00804E03" w:rsidP="00E9322C">
      <w:pPr>
        <w:spacing w:after="0" w:line="240" w:lineRule="auto"/>
        <w:jc w:val="both"/>
        <w:rPr>
          <w:rFonts w:ascii="Verdana" w:eastAsia="Times New Roman" w:hAnsi="Verdana" w:cs="Times New Roman"/>
          <w:color w:val="000000"/>
          <w:sz w:val="20"/>
          <w:szCs w:val="20"/>
          <w:u w:color="000000"/>
          <w:lang w:val="es-ES_tradnl" w:eastAsia="es-MX"/>
        </w:rPr>
      </w:pPr>
      <w:proofErr w:type="gramStart"/>
      <w:r>
        <w:rPr>
          <w:rFonts w:ascii="Verdana" w:eastAsia="Times New Roman" w:hAnsi="Verdana" w:cs="Times New Roman"/>
          <w:color w:val="000000"/>
          <w:sz w:val="20"/>
          <w:szCs w:val="20"/>
          <w:u w:color="000000"/>
          <w:lang w:val="es-ES_tradnl" w:eastAsia="es-MX"/>
        </w:rPr>
        <w:t>desvío</w:t>
      </w:r>
      <w:proofErr w:type="gramEnd"/>
      <w:r>
        <w:rPr>
          <w:rFonts w:ascii="Verdana" w:eastAsia="Times New Roman" w:hAnsi="Verdana" w:cs="Times New Roman"/>
          <w:color w:val="000000"/>
          <w:sz w:val="20"/>
          <w:szCs w:val="20"/>
          <w:u w:color="000000"/>
          <w:lang w:val="es-ES_tradnl" w:eastAsia="es-MX"/>
        </w:rPr>
        <w:t xml:space="preserve"> de los mismos, así como minimizando los </w:t>
      </w:r>
      <w:r w:rsidRPr="00C82FE2">
        <w:rPr>
          <w:rFonts w:ascii="Verdana" w:eastAsia="Times New Roman" w:hAnsi="Verdana" w:cs="Times New Roman"/>
          <w:color w:val="000000"/>
          <w:sz w:val="20"/>
          <w:szCs w:val="20"/>
          <w:u w:color="000000"/>
          <w:lang w:val="es-ES_tradnl" w:eastAsia="es-MX"/>
        </w:rPr>
        <w:t>gastos</w:t>
      </w:r>
      <w:r>
        <w:rPr>
          <w:rFonts w:ascii="Verdana" w:eastAsia="Times New Roman" w:hAnsi="Verdana" w:cs="Times New Roman"/>
          <w:color w:val="000000"/>
          <w:sz w:val="20"/>
          <w:szCs w:val="20"/>
          <w:u w:color="000000"/>
          <w:lang w:val="es-ES_tradnl" w:eastAsia="es-MX"/>
        </w:rPr>
        <w:t xml:space="preserve"> en cada una de las áreas </w:t>
      </w:r>
      <w:r w:rsidR="00DD69D5">
        <w:rPr>
          <w:rFonts w:ascii="Verdana" w:eastAsia="Times New Roman" w:hAnsi="Verdana" w:cs="Times New Roman"/>
          <w:color w:val="000000"/>
          <w:sz w:val="20"/>
          <w:szCs w:val="20"/>
          <w:u w:color="000000"/>
          <w:lang w:val="es-ES_tradnl" w:eastAsia="es-MX"/>
        </w:rPr>
        <w:t>responsables.</w:t>
      </w:r>
    </w:p>
    <w:p w14:paraId="31DDB46F" w14:textId="77777777" w:rsidR="00DD69D5" w:rsidRDefault="00DD69D5" w:rsidP="00E9322C">
      <w:pPr>
        <w:spacing w:after="0" w:line="240" w:lineRule="auto"/>
        <w:jc w:val="both"/>
        <w:rPr>
          <w:rFonts w:ascii="Verdana" w:eastAsia="Times New Roman" w:hAnsi="Verdana" w:cs="Times New Roman"/>
          <w:color w:val="000000"/>
          <w:sz w:val="20"/>
          <w:szCs w:val="20"/>
          <w:u w:color="000000"/>
          <w:lang w:val="es-ES_tradnl" w:eastAsia="es-MX"/>
        </w:rPr>
      </w:pPr>
    </w:p>
    <w:p w14:paraId="21CD52EE" w14:textId="77777777" w:rsidR="008659A6" w:rsidRDefault="00150D32" w:rsidP="00C82FE2">
      <w:pPr>
        <w:spacing w:after="0" w:line="240" w:lineRule="auto"/>
        <w:rPr>
          <w:rFonts w:ascii="Verdana" w:eastAsia="Times New Roman" w:hAnsi="Verdana" w:cs="Times New Roman"/>
          <w:b/>
          <w:bCs/>
          <w:color w:val="000000"/>
          <w:sz w:val="20"/>
          <w:szCs w:val="20"/>
          <w:u w:color="000000"/>
          <w:lang w:val="es-ES_tradnl" w:eastAsia="es-MX"/>
        </w:rPr>
      </w:pPr>
      <w:r>
        <w:rPr>
          <w:rFonts w:ascii="Verdana" w:eastAsia="Times New Roman" w:hAnsi="Verdana" w:cs="Times New Roman"/>
          <w:b/>
          <w:bCs/>
          <w:color w:val="000000"/>
          <w:sz w:val="20"/>
          <w:szCs w:val="20"/>
          <w:u w:color="000000"/>
          <w:lang w:val="es-ES_tradnl" w:eastAsia="es-MX"/>
        </w:rPr>
        <w:t xml:space="preserve">D)  AL </w:t>
      </w:r>
      <w:r w:rsidR="008659A6" w:rsidRPr="00C82FE2">
        <w:rPr>
          <w:rFonts w:ascii="Verdana" w:eastAsia="Times New Roman" w:hAnsi="Verdana" w:cs="Times New Roman"/>
          <w:b/>
          <w:bCs/>
          <w:color w:val="000000"/>
          <w:sz w:val="20"/>
          <w:szCs w:val="20"/>
          <w:u w:color="000000"/>
          <w:lang w:val="es-ES_tradnl" w:eastAsia="es-MX"/>
        </w:rPr>
        <w:t>ESTADO ANALITICO DE LA DEUDA Y OTROS PASIVOS</w:t>
      </w:r>
    </w:p>
    <w:p w14:paraId="5CF3325A" w14:textId="77777777" w:rsidR="00C847DF" w:rsidRPr="00C82FE2" w:rsidRDefault="00C847DF" w:rsidP="00C82FE2">
      <w:pPr>
        <w:spacing w:after="0" w:line="240" w:lineRule="auto"/>
        <w:rPr>
          <w:rFonts w:ascii="Times New Roman" w:eastAsia="Verdana" w:hAnsi="Times New Roman" w:cs="Times New Roman"/>
          <w:b/>
          <w:bCs/>
          <w:color w:val="000000"/>
          <w:sz w:val="24"/>
          <w:szCs w:val="24"/>
          <w:u w:color="000000"/>
          <w:lang w:val="es-ES_tradnl" w:eastAsia="es-MX"/>
        </w:rPr>
      </w:pPr>
    </w:p>
    <w:p w14:paraId="78DF81E1" w14:textId="60EA75F7" w:rsidR="007A0BDC" w:rsidRDefault="008659A6" w:rsidP="007A0BDC">
      <w:pPr>
        <w:spacing w:after="0" w:line="240" w:lineRule="auto"/>
        <w:jc w:val="both"/>
        <w:rPr>
          <w:rFonts w:ascii="Verdana" w:eastAsia="Times New Roman" w:hAnsi="Verdana" w:cs="Times New Roman"/>
          <w:color w:val="000000"/>
          <w:sz w:val="20"/>
          <w:szCs w:val="20"/>
          <w:u w:color="000000"/>
          <w:lang w:val="es-ES_tradnl" w:eastAsia="es-MX"/>
        </w:rPr>
      </w:pPr>
      <w:r w:rsidRPr="00C82FE2">
        <w:rPr>
          <w:rFonts w:ascii="Verdana" w:eastAsia="Times New Roman" w:hAnsi="Verdana" w:cs="Times New Roman"/>
          <w:color w:val="000000"/>
          <w:sz w:val="20"/>
          <w:szCs w:val="20"/>
          <w:u w:color="000000"/>
          <w:lang w:val="es-ES_tradnl" w:eastAsia="es-MX"/>
        </w:rPr>
        <w:t>9.- El estado analítico de la deuda pública y otros pasivos</w:t>
      </w:r>
      <w:r w:rsidR="00A453D1" w:rsidRPr="00C82FE2">
        <w:rPr>
          <w:rFonts w:ascii="Verdana" w:eastAsia="Times New Roman" w:hAnsi="Verdana" w:cs="Times New Roman"/>
          <w:color w:val="000000"/>
          <w:sz w:val="20"/>
          <w:szCs w:val="20"/>
          <w:u w:color="000000"/>
          <w:lang w:val="es-ES_tradnl" w:eastAsia="es-MX"/>
        </w:rPr>
        <w:t xml:space="preserve">, presenta un </w:t>
      </w:r>
      <w:r w:rsidR="007C082C">
        <w:rPr>
          <w:rFonts w:ascii="Verdana" w:eastAsia="Times New Roman" w:hAnsi="Verdana" w:cs="Times New Roman"/>
          <w:color w:val="000000"/>
          <w:sz w:val="20"/>
          <w:szCs w:val="20"/>
          <w:u w:color="000000"/>
          <w:lang w:val="es-ES_tradnl" w:eastAsia="es-MX"/>
        </w:rPr>
        <w:t xml:space="preserve">saldo </w:t>
      </w:r>
      <w:r w:rsidR="007C082C" w:rsidRPr="003509A0">
        <w:rPr>
          <w:rFonts w:ascii="Verdana" w:eastAsia="Times New Roman" w:hAnsi="Verdana" w:cs="Times New Roman"/>
          <w:color w:val="000000"/>
          <w:sz w:val="20"/>
          <w:szCs w:val="20"/>
          <w:u w:color="000000"/>
          <w:lang w:val="es-ES_tradnl" w:eastAsia="es-MX"/>
        </w:rPr>
        <w:t xml:space="preserve">al </w:t>
      </w:r>
      <w:r w:rsidR="00DD69D5">
        <w:rPr>
          <w:rFonts w:ascii="Verdana" w:eastAsia="Times New Roman" w:hAnsi="Verdana" w:cs="Times New Roman"/>
          <w:color w:val="000000"/>
          <w:sz w:val="20"/>
          <w:szCs w:val="20"/>
          <w:u w:color="000000"/>
          <w:lang w:val="es-ES_tradnl" w:eastAsia="es-MX"/>
        </w:rPr>
        <w:t>31</w:t>
      </w:r>
      <w:r w:rsidR="007C082C" w:rsidRPr="003509A0">
        <w:rPr>
          <w:rFonts w:ascii="Verdana" w:eastAsia="Times New Roman" w:hAnsi="Verdana" w:cs="Times New Roman"/>
          <w:color w:val="000000"/>
          <w:sz w:val="20"/>
          <w:szCs w:val="20"/>
          <w:u w:color="000000"/>
          <w:lang w:val="es-ES_tradnl" w:eastAsia="es-MX"/>
        </w:rPr>
        <w:t xml:space="preserve"> de </w:t>
      </w:r>
      <w:r w:rsidR="00DD69D5">
        <w:rPr>
          <w:rFonts w:ascii="Verdana" w:eastAsia="Times New Roman" w:hAnsi="Verdana" w:cs="Times New Roman"/>
          <w:color w:val="000000"/>
          <w:sz w:val="20"/>
          <w:szCs w:val="20"/>
          <w:u w:color="000000"/>
          <w:lang w:val="es-ES_tradnl" w:eastAsia="es-MX"/>
        </w:rPr>
        <w:t>diciembre</w:t>
      </w:r>
      <w:r w:rsidR="00373EE9" w:rsidRPr="003509A0">
        <w:rPr>
          <w:rFonts w:ascii="Verdana" w:eastAsia="Times New Roman" w:hAnsi="Verdana" w:cs="Times New Roman"/>
          <w:color w:val="000000"/>
          <w:sz w:val="20"/>
          <w:szCs w:val="20"/>
          <w:u w:color="000000"/>
          <w:lang w:val="es-ES_tradnl" w:eastAsia="es-MX"/>
        </w:rPr>
        <w:t xml:space="preserve"> de 20</w:t>
      </w:r>
      <w:r w:rsidR="003A3A68" w:rsidRPr="003509A0">
        <w:rPr>
          <w:rFonts w:ascii="Verdana" w:eastAsia="Times New Roman" w:hAnsi="Verdana" w:cs="Times New Roman"/>
          <w:color w:val="000000"/>
          <w:sz w:val="20"/>
          <w:szCs w:val="20"/>
          <w:u w:color="000000"/>
          <w:lang w:val="es-ES_tradnl" w:eastAsia="es-MX"/>
        </w:rPr>
        <w:t>20</w:t>
      </w:r>
      <w:r w:rsidR="00373EE9" w:rsidRPr="003509A0">
        <w:rPr>
          <w:rFonts w:ascii="Verdana" w:eastAsia="Times New Roman" w:hAnsi="Verdana" w:cs="Times New Roman"/>
          <w:color w:val="000000"/>
          <w:sz w:val="20"/>
          <w:szCs w:val="20"/>
          <w:u w:color="000000"/>
          <w:lang w:val="es-ES_tradnl" w:eastAsia="es-MX"/>
        </w:rPr>
        <w:t xml:space="preserve"> </w:t>
      </w:r>
      <w:r w:rsidR="00373EE9" w:rsidRPr="00450FF3">
        <w:rPr>
          <w:rFonts w:ascii="Verdana" w:eastAsia="Times New Roman" w:hAnsi="Verdana" w:cs="Times New Roman"/>
          <w:color w:val="000000"/>
          <w:sz w:val="20"/>
          <w:szCs w:val="20"/>
          <w:u w:color="000000"/>
          <w:lang w:val="es-ES_tradnl" w:eastAsia="es-MX"/>
        </w:rPr>
        <w:t>de $</w:t>
      </w:r>
      <w:r w:rsidR="00ED2780" w:rsidRPr="00450FF3">
        <w:rPr>
          <w:rFonts w:ascii="Verdana" w:eastAsia="Times New Roman" w:hAnsi="Verdana" w:cs="Times New Roman"/>
          <w:color w:val="000000"/>
          <w:sz w:val="20"/>
          <w:szCs w:val="20"/>
          <w:u w:color="000000"/>
          <w:lang w:val="es-ES_tradnl" w:eastAsia="es-MX"/>
        </w:rPr>
        <w:t xml:space="preserve">22,363,637.21 </w:t>
      </w:r>
      <w:r w:rsidR="008807C9" w:rsidRPr="00450FF3">
        <w:rPr>
          <w:rFonts w:ascii="Verdana" w:eastAsia="Times New Roman" w:hAnsi="Verdana" w:cs="Times New Roman"/>
          <w:color w:val="000000"/>
          <w:sz w:val="20"/>
          <w:szCs w:val="20"/>
          <w:u w:color="000000"/>
          <w:lang w:val="es-ES_tradnl" w:eastAsia="es-MX"/>
        </w:rPr>
        <w:t>(</w:t>
      </w:r>
      <w:r w:rsidR="000E0561" w:rsidRPr="00450FF3">
        <w:rPr>
          <w:rFonts w:ascii="Verdana" w:eastAsia="Times New Roman" w:hAnsi="Verdana" w:cs="Times New Roman"/>
          <w:color w:val="000000"/>
          <w:sz w:val="20"/>
          <w:szCs w:val="20"/>
          <w:u w:color="000000"/>
          <w:lang w:val="es-ES_tradnl" w:eastAsia="es-MX"/>
        </w:rPr>
        <w:t>Veintidós</w:t>
      </w:r>
      <w:r w:rsidR="00502BB0" w:rsidRPr="00450FF3">
        <w:rPr>
          <w:rFonts w:ascii="Verdana" w:eastAsia="Times New Roman" w:hAnsi="Verdana" w:cs="Times New Roman"/>
          <w:color w:val="000000"/>
          <w:sz w:val="20"/>
          <w:szCs w:val="20"/>
          <w:u w:color="000000"/>
          <w:lang w:val="es-ES_tradnl" w:eastAsia="es-MX"/>
        </w:rPr>
        <w:t xml:space="preserve"> millones </w:t>
      </w:r>
      <w:r w:rsidR="00ED2780" w:rsidRPr="00450FF3">
        <w:rPr>
          <w:rFonts w:ascii="Verdana" w:eastAsia="Times New Roman" w:hAnsi="Verdana" w:cs="Times New Roman"/>
          <w:color w:val="000000"/>
          <w:sz w:val="20"/>
          <w:szCs w:val="20"/>
          <w:u w:color="000000"/>
          <w:lang w:val="es-ES_tradnl" w:eastAsia="es-MX"/>
        </w:rPr>
        <w:t>trescientos sesenta y tres</w:t>
      </w:r>
      <w:r w:rsidR="00502BB0" w:rsidRPr="00450FF3">
        <w:rPr>
          <w:rFonts w:ascii="Verdana" w:eastAsia="Times New Roman" w:hAnsi="Verdana" w:cs="Times New Roman"/>
          <w:color w:val="000000"/>
          <w:sz w:val="20"/>
          <w:szCs w:val="20"/>
          <w:u w:color="000000"/>
          <w:lang w:val="es-ES_tradnl" w:eastAsia="es-MX"/>
        </w:rPr>
        <w:t xml:space="preserve"> mil </w:t>
      </w:r>
      <w:r w:rsidR="00ED2780" w:rsidRPr="00450FF3">
        <w:rPr>
          <w:rFonts w:ascii="Verdana" w:eastAsia="Times New Roman" w:hAnsi="Verdana" w:cs="Times New Roman"/>
          <w:color w:val="000000"/>
          <w:sz w:val="20"/>
          <w:szCs w:val="20"/>
          <w:u w:color="000000"/>
          <w:lang w:val="es-ES_tradnl" w:eastAsia="es-MX"/>
        </w:rPr>
        <w:t>seiscientos treinta y siete</w:t>
      </w:r>
      <w:r w:rsidR="00502BB0" w:rsidRPr="00450FF3">
        <w:rPr>
          <w:rFonts w:ascii="Verdana" w:eastAsia="Times New Roman" w:hAnsi="Verdana" w:cs="Times New Roman"/>
          <w:color w:val="000000"/>
          <w:sz w:val="20"/>
          <w:szCs w:val="20"/>
          <w:u w:color="000000"/>
          <w:lang w:val="es-ES_tradnl" w:eastAsia="es-MX"/>
        </w:rPr>
        <w:t xml:space="preserve"> pesos </w:t>
      </w:r>
      <w:r w:rsidR="00ED2780" w:rsidRPr="00450FF3">
        <w:rPr>
          <w:rFonts w:ascii="Verdana" w:eastAsia="Times New Roman" w:hAnsi="Verdana" w:cs="Times New Roman"/>
          <w:color w:val="000000"/>
          <w:sz w:val="20"/>
          <w:szCs w:val="20"/>
          <w:u w:color="000000"/>
          <w:lang w:val="es-ES_tradnl" w:eastAsia="es-MX"/>
        </w:rPr>
        <w:t>21</w:t>
      </w:r>
      <w:r w:rsidR="00502BB0" w:rsidRPr="00450FF3">
        <w:rPr>
          <w:rFonts w:ascii="Verdana" w:eastAsia="Times New Roman" w:hAnsi="Verdana" w:cs="Times New Roman"/>
          <w:color w:val="000000"/>
          <w:sz w:val="20"/>
          <w:szCs w:val="20"/>
          <w:u w:color="000000"/>
          <w:lang w:val="es-ES_tradnl" w:eastAsia="es-MX"/>
        </w:rPr>
        <w:t>/100 M.N)</w:t>
      </w:r>
      <w:r w:rsidRPr="00450FF3">
        <w:rPr>
          <w:rFonts w:ascii="Verdana" w:eastAsia="Times New Roman" w:hAnsi="Verdana" w:cs="Times New Roman"/>
          <w:color w:val="000000"/>
          <w:sz w:val="20"/>
          <w:szCs w:val="20"/>
          <w:u w:color="000000"/>
          <w:lang w:val="es-ES_tradnl" w:eastAsia="es-MX"/>
        </w:rPr>
        <w:t xml:space="preserve">, </w:t>
      </w:r>
      <w:r w:rsidR="00A12DAF" w:rsidRPr="00450FF3">
        <w:rPr>
          <w:rFonts w:ascii="Verdana" w:eastAsia="Times New Roman" w:hAnsi="Verdana" w:cs="Times New Roman"/>
          <w:color w:val="000000"/>
          <w:sz w:val="20"/>
          <w:szCs w:val="20"/>
          <w:u w:color="000000"/>
          <w:lang w:val="es-ES_tradnl" w:eastAsia="es-MX"/>
        </w:rPr>
        <w:t xml:space="preserve">aunque </w:t>
      </w:r>
      <w:r w:rsidR="00134CF9" w:rsidRPr="00450FF3">
        <w:rPr>
          <w:rFonts w:ascii="Verdana" w:eastAsia="Times New Roman" w:hAnsi="Verdana" w:cs="Times New Roman"/>
          <w:color w:val="000000"/>
          <w:sz w:val="20"/>
          <w:szCs w:val="20"/>
          <w:u w:color="000000"/>
          <w:lang w:val="es-ES_tradnl" w:eastAsia="es-MX"/>
        </w:rPr>
        <w:t xml:space="preserve">no </w:t>
      </w:r>
      <w:r w:rsidRPr="00450FF3">
        <w:rPr>
          <w:rFonts w:ascii="Verdana" w:eastAsia="Times New Roman" w:hAnsi="Verdana" w:cs="Times New Roman"/>
          <w:color w:val="000000"/>
          <w:sz w:val="20"/>
          <w:szCs w:val="20"/>
          <w:u w:color="000000"/>
          <w:lang w:val="es-ES_tradnl" w:eastAsia="es-MX"/>
        </w:rPr>
        <w:t xml:space="preserve">hubo </w:t>
      </w:r>
      <w:r w:rsidR="00134CF9" w:rsidRPr="00450FF3">
        <w:rPr>
          <w:rFonts w:ascii="Verdana" w:eastAsia="Times New Roman" w:hAnsi="Verdana" w:cs="Times New Roman"/>
          <w:color w:val="000000"/>
          <w:sz w:val="20"/>
          <w:szCs w:val="20"/>
          <w:u w:color="000000"/>
          <w:lang w:val="es-ES_tradnl" w:eastAsia="es-MX"/>
        </w:rPr>
        <w:t>variación</w:t>
      </w:r>
      <w:r w:rsidRPr="00450FF3">
        <w:rPr>
          <w:rFonts w:ascii="Verdana" w:eastAsia="Times New Roman" w:hAnsi="Verdana" w:cs="Times New Roman"/>
          <w:color w:val="000000"/>
          <w:sz w:val="20"/>
          <w:szCs w:val="20"/>
          <w:u w:color="000000"/>
          <w:lang w:val="es-ES_tradnl" w:eastAsia="es-MX"/>
        </w:rPr>
        <w:t xml:space="preserve"> respecto del mes pasado, se</w:t>
      </w:r>
      <w:r w:rsidR="00BC23D5" w:rsidRPr="00450FF3">
        <w:rPr>
          <w:rFonts w:ascii="Verdana" w:eastAsia="Times New Roman" w:hAnsi="Verdana" w:cs="Times New Roman"/>
          <w:color w:val="000000"/>
          <w:sz w:val="20"/>
          <w:szCs w:val="20"/>
          <w:u w:color="000000"/>
          <w:lang w:val="es-ES_tradnl" w:eastAsia="es-MX"/>
        </w:rPr>
        <w:t xml:space="preserve"> siguen </w:t>
      </w:r>
      <w:r w:rsidRPr="00450FF3">
        <w:rPr>
          <w:rFonts w:ascii="Verdana" w:eastAsia="Times New Roman" w:hAnsi="Verdana" w:cs="Times New Roman"/>
          <w:color w:val="000000"/>
          <w:sz w:val="20"/>
          <w:szCs w:val="20"/>
          <w:u w:color="000000"/>
          <w:lang w:val="es-ES_tradnl" w:eastAsia="es-MX"/>
        </w:rPr>
        <w:t>real</w:t>
      </w:r>
      <w:r w:rsidR="00BC23D5" w:rsidRPr="00450FF3">
        <w:rPr>
          <w:rFonts w:ascii="Verdana" w:eastAsia="Times New Roman" w:hAnsi="Verdana" w:cs="Times New Roman"/>
          <w:color w:val="000000"/>
          <w:sz w:val="20"/>
          <w:szCs w:val="20"/>
          <w:u w:color="000000"/>
          <w:lang w:val="es-ES_tradnl" w:eastAsia="es-MX"/>
        </w:rPr>
        <w:t>izando las gestiones para continuar</w:t>
      </w:r>
      <w:r w:rsidR="009B77D1" w:rsidRPr="00450FF3">
        <w:rPr>
          <w:rFonts w:ascii="Verdana" w:eastAsia="Times New Roman" w:hAnsi="Verdana" w:cs="Times New Roman"/>
          <w:color w:val="000000"/>
          <w:sz w:val="20"/>
          <w:szCs w:val="20"/>
          <w:u w:color="000000"/>
          <w:lang w:val="es-ES_tradnl" w:eastAsia="es-MX"/>
        </w:rPr>
        <w:t xml:space="preserve"> con la disminución del mismo,</w:t>
      </w:r>
      <w:r w:rsidR="007A0BDC" w:rsidRPr="00450FF3">
        <w:rPr>
          <w:rFonts w:ascii="Verdana" w:eastAsia="Times New Roman" w:hAnsi="Verdana" w:cs="Times New Roman"/>
          <w:color w:val="000000"/>
          <w:sz w:val="20"/>
          <w:szCs w:val="20"/>
          <w:u w:color="000000"/>
          <w:lang w:val="es-ES_tradnl" w:eastAsia="es-MX"/>
        </w:rPr>
        <w:t xml:space="preserve"> en virtud</w:t>
      </w:r>
      <w:r w:rsidR="007A0BDC" w:rsidRPr="007A0BDC">
        <w:rPr>
          <w:rFonts w:ascii="Verdana" w:eastAsia="Times New Roman" w:hAnsi="Verdana" w:cs="Times New Roman"/>
          <w:color w:val="000000"/>
          <w:sz w:val="20"/>
          <w:szCs w:val="20"/>
          <w:u w:color="000000"/>
          <w:lang w:val="es-ES_tradnl" w:eastAsia="es-MX"/>
        </w:rPr>
        <w:t xml:space="preserve"> de que se encuentran adeudos no cubiertos en las cuentas 2117 Impuestos y Cuotas por pagar a corto plazo, y la 2119 denominada Otras cuentas por pagar a corto plazo, mismas que se analizan en las notas de memoria.</w:t>
      </w:r>
    </w:p>
    <w:p w14:paraId="3186971D" w14:textId="77777777" w:rsidR="007A0BDC" w:rsidRPr="007A0BDC" w:rsidRDefault="007A0BDC" w:rsidP="007A0BDC">
      <w:pPr>
        <w:spacing w:after="0" w:line="240" w:lineRule="auto"/>
        <w:jc w:val="both"/>
        <w:rPr>
          <w:rFonts w:ascii="Verdana" w:eastAsia="Times New Roman" w:hAnsi="Verdana" w:cs="Times New Roman"/>
          <w:color w:val="000000"/>
          <w:sz w:val="20"/>
          <w:szCs w:val="20"/>
          <w:u w:color="000000"/>
          <w:lang w:val="es-ES_tradnl" w:eastAsia="es-MX"/>
        </w:rPr>
      </w:pPr>
    </w:p>
    <w:p w14:paraId="13600F7A" w14:textId="77777777" w:rsidR="008659A6" w:rsidRDefault="008659A6" w:rsidP="00C82FE2">
      <w:pPr>
        <w:spacing w:after="0" w:line="240" w:lineRule="auto"/>
        <w:jc w:val="both"/>
        <w:rPr>
          <w:rFonts w:ascii="Verdana" w:eastAsia="Times New Roman" w:hAnsi="Verdana" w:cs="Times New Roman"/>
          <w:b/>
          <w:bCs/>
          <w:color w:val="000000"/>
          <w:sz w:val="20"/>
          <w:szCs w:val="20"/>
          <w:u w:color="000000"/>
          <w:lang w:val="es-ES_tradnl" w:eastAsia="es-MX"/>
        </w:rPr>
      </w:pPr>
      <w:r w:rsidRPr="00C82FE2">
        <w:rPr>
          <w:rFonts w:ascii="Verdana" w:eastAsia="Times New Roman" w:hAnsi="Verdana" w:cs="Times New Roman"/>
          <w:b/>
          <w:bCs/>
          <w:color w:val="000000"/>
          <w:sz w:val="20"/>
          <w:szCs w:val="20"/>
          <w:u w:color="000000"/>
          <w:lang w:val="es-ES_tradnl" w:eastAsia="es-MX"/>
        </w:rPr>
        <w:t>E) AL ESTADO ANALITICO DEL ACTIVO</w:t>
      </w:r>
    </w:p>
    <w:p w14:paraId="673E69EC" w14:textId="77777777" w:rsidR="00C847DF" w:rsidRPr="00C82FE2" w:rsidRDefault="00C847DF" w:rsidP="00C82FE2">
      <w:pPr>
        <w:spacing w:after="0" w:line="240" w:lineRule="auto"/>
        <w:jc w:val="both"/>
        <w:rPr>
          <w:rFonts w:ascii="Times New Roman" w:eastAsia="Verdana" w:hAnsi="Times New Roman" w:cs="Times New Roman"/>
          <w:color w:val="000000"/>
          <w:sz w:val="24"/>
          <w:szCs w:val="24"/>
          <w:u w:color="000000"/>
          <w:lang w:val="es-ES_tradnl" w:eastAsia="es-MX"/>
        </w:rPr>
      </w:pPr>
    </w:p>
    <w:p w14:paraId="60728230" w14:textId="7FBA0A82" w:rsidR="008659A6" w:rsidRDefault="008659A6" w:rsidP="008659A6">
      <w:pPr>
        <w:spacing w:after="0" w:line="240" w:lineRule="auto"/>
        <w:jc w:val="both"/>
        <w:rPr>
          <w:rFonts w:ascii="Verdana" w:eastAsia="Times New Roman" w:hAnsi="Verdana" w:cs="Times New Roman"/>
          <w:color w:val="000000"/>
          <w:sz w:val="20"/>
          <w:szCs w:val="20"/>
          <w:u w:color="000000"/>
          <w:lang w:val="es-ES_tradnl" w:eastAsia="es-MX"/>
        </w:rPr>
      </w:pPr>
      <w:r w:rsidRPr="00C82FE2">
        <w:rPr>
          <w:rFonts w:ascii="Verdana" w:eastAsia="Times New Roman" w:hAnsi="Verdana" w:cs="Times New Roman"/>
          <w:color w:val="000000"/>
          <w:sz w:val="20"/>
          <w:szCs w:val="20"/>
          <w:u w:color="000000"/>
          <w:lang w:val="es-ES_tradnl" w:eastAsia="es-MX"/>
        </w:rPr>
        <w:t>10.- En el presente Estado Financiero se visualizan todos los movimientos de activo que son operaciones en efectivo, cheques o a crédito, simplemente se mueven las cuentas del ac</w:t>
      </w:r>
      <w:r w:rsidR="00A453D1" w:rsidRPr="00C82FE2">
        <w:rPr>
          <w:rFonts w:ascii="Verdana" w:eastAsia="Times New Roman" w:hAnsi="Verdana" w:cs="Times New Roman"/>
          <w:color w:val="000000"/>
          <w:sz w:val="20"/>
          <w:szCs w:val="20"/>
          <w:u w:color="000000"/>
          <w:lang w:val="es-ES_tradnl" w:eastAsia="es-MX"/>
        </w:rPr>
        <w:t xml:space="preserve">tivo, </w:t>
      </w:r>
      <w:r w:rsidR="0005771A">
        <w:rPr>
          <w:rFonts w:ascii="Verdana" w:eastAsia="Times New Roman" w:hAnsi="Verdana" w:cs="Times New Roman"/>
          <w:color w:val="000000"/>
          <w:sz w:val="20"/>
          <w:szCs w:val="20"/>
          <w:u w:color="000000"/>
          <w:lang w:val="es-ES_tradnl" w:eastAsia="es-MX"/>
        </w:rPr>
        <w:t>del p</w:t>
      </w:r>
      <w:r w:rsidR="007C082C">
        <w:rPr>
          <w:rFonts w:ascii="Verdana" w:eastAsia="Times New Roman" w:hAnsi="Verdana" w:cs="Times New Roman"/>
          <w:color w:val="000000"/>
          <w:sz w:val="20"/>
          <w:szCs w:val="20"/>
          <w:u w:color="000000"/>
          <w:lang w:val="es-ES_tradnl" w:eastAsia="es-MX"/>
        </w:rPr>
        <w:t xml:space="preserve">rimero de enero al </w:t>
      </w:r>
      <w:r w:rsidR="00DD69D5">
        <w:rPr>
          <w:rFonts w:ascii="Verdana" w:eastAsia="Times New Roman" w:hAnsi="Verdana" w:cs="Times New Roman"/>
          <w:color w:val="000000"/>
          <w:sz w:val="20"/>
          <w:szCs w:val="20"/>
          <w:u w:color="000000"/>
          <w:lang w:val="es-ES_tradnl" w:eastAsia="es-MX"/>
        </w:rPr>
        <w:t>31</w:t>
      </w:r>
      <w:r w:rsidR="007C082C">
        <w:rPr>
          <w:rFonts w:ascii="Verdana" w:eastAsia="Times New Roman" w:hAnsi="Verdana" w:cs="Times New Roman"/>
          <w:color w:val="000000"/>
          <w:sz w:val="20"/>
          <w:szCs w:val="20"/>
          <w:u w:color="000000"/>
          <w:lang w:val="es-ES_tradnl" w:eastAsia="es-MX"/>
        </w:rPr>
        <w:t xml:space="preserve"> de </w:t>
      </w:r>
      <w:r w:rsidR="00DD69D5">
        <w:rPr>
          <w:rFonts w:ascii="Verdana" w:eastAsia="Times New Roman" w:hAnsi="Verdana" w:cs="Times New Roman"/>
          <w:color w:val="000000"/>
          <w:sz w:val="20"/>
          <w:szCs w:val="20"/>
          <w:u w:color="000000"/>
          <w:lang w:val="es-ES_tradnl" w:eastAsia="es-MX"/>
        </w:rPr>
        <w:t>diciembre</w:t>
      </w:r>
      <w:r w:rsidRPr="00C82FE2">
        <w:rPr>
          <w:rFonts w:ascii="Verdana" w:eastAsia="Times New Roman" w:hAnsi="Verdana" w:cs="Times New Roman"/>
          <w:color w:val="000000"/>
          <w:sz w:val="20"/>
          <w:szCs w:val="20"/>
          <w:u w:color="000000"/>
          <w:lang w:val="es-ES_tradnl" w:eastAsia="es-MX"/>
        </w:rPr>
        <w:t xml:space="preserve"> de 20</w:t>
      </w:r>
      <w:r w:rsidR="00003658">
        <w:rPr>
          <w:rFonts w:ascii="Verdana" w:eastAsia="Times New Roman" w:hAnsi="Verdana" w:cs="Times New Roman"/>
          <w:color w:val="000000"/>
          <w:sz w:val="20"/>
          <w:szCs w:val="20"/>
          <w:u w:color="000000"/>
          <w:lang w:val="es-ES_tradnl" w:eastAsia="es-MX"/>
        </w:rPr>
        <w:t>20</w:t>
      </w:r>
      <w:r w:rsidRPr="00C82FE2">
        <w:rPr>
          <w:rFonts w:ascii="Verdana" w:eastAsia="Times New Roman" w:hAnsi="Verdana" w:cs="Times New Roman"/>
          <w:color w:val="000000"/>
          <w:sz w:val="20"/>
          <w:szCs w:val="20"/>
          <w:u w:color="000000"/>
          <w:lang w:val="es-ES_tradnl" w:eastAsia="es-MX"/>
        </w:rPr>
        <w:t>, para quedar como a continuación se indica de forma general.</w:t>
      </w:r>
    </w:p>
    <w:p w14:paraId="7A454A6C" w14:textId="77777777" w:rsidR="00003658" w:rsidRDefault="00003658" w:rsidP="008659A6">
      <w:pPr>
        <w:spacing w:after="0" w:line="240" w:lineRule="auto"/>
        <w:jc w:val="both"/>
        <w:rPr>
          <w:rFonts w:ascii="Verdana" w:eastAsia="Times New Roman" w:hAnsi="Verdana" w:cs="Times New Roman"/>
          <w:color w:val="000000"/>
          <w:sz w:val="20"/>
          <w:szCs w:val="20"/>
          <w:u w:color="000000"/>
          <w:lang w:val="es-ES_tradnl" w:eastAsia="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7"/>
        <w:gridCol w:w="2491"/>
      </w:tblGrid>
      <w:tr w:rsidR="00003658" w14:paraId="6AE71B02" w14:textId="77777777" w:rsidTr="00DD69D5">
        <w:tc>
          <w:tcPr>
            <w:tcW w:w="6487" w:type="dxa"/>
          </w:tcPr>
          <w:p w14:paraId="4EBEA033" w14:textId="7C1D704D" w:rsidR="00003658" w:rsidRDefault="00003658" w:rsidP="008659A6">
            <w:pPr>
              <w:jc w:val="both"/>
              <w:rPr>
                <w:rFonts w:ascii="Verdana" w:eastAsia="Times New Roman" w:hAnsi="Verdana" w:cs="Times New Roman"/>
                <w:color w:val="000000"/>
                <w:sz w:val="20"/>
                <w:szCs w:val="20"/>
                <w:u w:color="000000"/>
                <w:lang w:val="es-ES_tradnl" w:eastAsia="es-MX"/>
              </w:rPr>
            </w:pPr>
            <w:r>
              <w:rPr>
                <w:rFonts w:ascii="Verdana" w:eastAsia="Times New Roman" w:hAnsi="Verdana" w:cs="Times New Roman"/>
                <w:color w:val="000000"/>
                <w:sz w:val="20"/>
                <w:szCs w:val="20"/>
                <w:u w:color="000000"/>
                <w:lang w:val="es-ES_tradnl" w:eastAsia="es-MX"/>
              </w:rPr>
              <w:t>SALDO INICIAL</w:t>
            </w:r>
          </w:p>
        </w:tc>
        <w:tc>
          <w:tcPr>
            <w:tcW w:w="2491" w:type="dxa"/>
          </w:tcPr>
          <w:p w14:paraId="021496BA" w14:textId="68CB9D7E" w:rsidR="00003658" w:rsidRPr="00450FF3" w:rsidRDefault="00003658" w:rsidP="00DD69D5">
            <w:pPr>
              <w:jc w:val="right"/>
              <w:rPr>
                <w:rFonts w:ascii="Verdana" w:eastAsia="Times New Roman" w:hAnsi="Verdana" w:cs="Times New Roman"/>
                <w:color w:val="000000"/>
                <w:sz w:val="20"/>
                <w:szCs w:val="20"/>
                <w:u w:color="000000"/>
                <w:lang w:val="es-ES_tradnl" w:eastAsia="es-MX"/>
              </w:rPr>
            </w:pPr>
            <w:r w:rsidRPr="00450FF3">
              <w:rPr>
                <w:rFonts w:ascii="Verdana" w:eastAsia="Times New Roman" w:hAnsi="Verdana" w:cs="Times New Roman"/>
                <w:color w:val="000000"/>
                <w:sz w:val="20"/>
                <w:szCs w:val="20"/>
                <w:u w:color="000000"/>
                <w:lang w:val="es-ES_tradnl" w:eastAsia="es-MX"/>
              </w:rPr>
              <w:t>$</w:t>
            </w:r>
            <w:r w:rsidR="00DD69D5">
              <w:rPr>
                <w:rFonts w:ascii="Verdana" w:eastAsia="Times New Roman" w:hAnsi="Verdana" w:cs="Times New Roman"/>
                <w:color w:val="000000"/>
                <w:sz w:val="20"/>
                <w:szCs w:val="20"/>
                <w:u w:color="000000"/>
                <w:lang w:val="es-ES_tradnl" w:eastAsia="es-MX"/>
              </w:rPr>
              <w:t xml:space="preserve">  </w:t>
            </w:r>
            <w:r w:rsidRPr="00450FF3">
              <w:rPr>
                <w:rFonts w:ascii="Verdana" w:eastAsia="Times New Roman" w:hAnsi="Verdana" w:cs="Times New Roman"/>
                <w:color w:val="000000"/>
                <w:sz w:val="20"/>
                <w:szCs w:val="20"/>
                <w:u w:color="000000"/>
                <w:lang w:val="es-ES_tradnl" w:eastAsia="es-MX"/>
              </w:rPr>
              <w:t>60,283,426.23</w:t>
            </w:r>
          </w:p>
        </w:tc>
      </w:tr>
      <w:tr w:rsidR="00003658" w14:paraId="48FE1419" w14:textId="77777777" w:rsidTr="00DD69D5">
        <w:tc>
          <w:tcPr>
            <w:tcW w:w="6487" w:type="dxa"/>
          </w:tcPr>
          <w:p w14:paraId="3F0419D5" w14:textId="106A3109" w:rsidR="00003658" w:rsidRDefault="00003658" w:rsidP="008659A6">
            <w:pPr>
              <w:jc w:val="both"/>
              <w:rPr>
                <w:rFonts w:ascii="Verdana" w:eastAsia="Times New Roman" w:hAnsi="Verdana" w:cs="Times New Roman"/>
                <w:color w:val="000000"/>
                <w:sz w:val="20"/>
                <w:szCs w:val="20"/>
                <w:u w:color="000000"/>
                <w:lang w:val="es-ES_tradnl" w:eastAsia="es-MX"/>
              </w:rPr>
            </w:pPr>
            <w:r>
              <w:rPr>
                <w:rFonts w:ascii="Verdana" w:eastAsia="Times New Roman" w:hAnsi="Verdana" w:cs="Times New Roman"/>
                <w:color w:val="000000"/>
                <w:sz w:val="20"/>
                <w:szCs w:val="20"/>
                <w:u w:color="000000"/>
                <w:lang w:val="es-ES_tradnl" w:eastAsia="es-MX"/>
              </w:rPr>
              <w:t>CARGOS</w:t>
            </w:r>
          </w:p>
        </w:tc>
        <w:tc>
          <w:tcPr>
            <w:tcW w:w="2491" w:type="dxa"/>
          </w:tcPr>
          <w:p w14:paraId="1B5FE5C2" w14:textId="69A1C7CA" w:rsidR="00003658" w:rsidRPr="00450FF3" w:rsidRDefault="00DD69D5" w:rsidP="00DD69D5">
            <w:pPr>
              <w:jc w:val="right"/>
              <w:rPr>
                <w:rFonts w:ascii="Verdana" w:eastAsia="Times New Roman" w:hAnsi="Verdana" w:cs="Times New Roman"/>
                <w:color w:val="000000"/>
                <w:sz w:val="20"/>
                <w:szCs w:val="20"/>
                <w:u w:color="000000"/>
                <w:lang w:val="es-ES_tradnl" w:eastAsia="es-MX"/>
              </w:rPr>
            </w:pPr>
            <w:r>
              <w:rPr>
                <w:rFonts w:ascii="Verdana" w:eastAsia="Times New Roman" w:hAnsi="Verdana" w:cs="Times New Roman"/>
                <w:color w:val="000000"/>
                <w:sz w:val="20"/>
                <w:szCs w:val="20"/>
                <w:u w:color="000000"/>
                <w:lang w:val="es-ES_tradnl" w:eastAsia="es-MX"/>
              </w:rPr>
              <w:t>102,947,639.69</w:t>
            </w:r>
          </w:p>
        </w:tc>
      </w:tr>
      <w:tr w:rsidR="00003658" w14:paraId="2A238D3E" w14:textId="77777777" w:rsidTr="00DD69D5">
        <w:tc>
          <w:tcPr>
            <w:tcW w:w="6487" w:type="dxa"/>
          </w:tcPr>
          <w:p w14:paraId="5655EE01" w14:textId="54E7F1DF" w:rsidR="00003658" w:rsidRDefault="00003658" w:rsidP="008659A6">
            <w:pPr>
              <w:jc w:val="both"/>
              <w:rPr>
                <w:rFonts w:ascii="Verdana" w:eastAsia="Times New Roman" w:hAnsi="Verdana" w:cs="Times New Roman"/>
                <w:color w:val="000000"/>
                <w:sz w:val="20"/>
                <w:szCs w:val="20"/>
                <w:u w:color="000000"/>
                <w:lang w:val="es-ES_tradnl" w:eastAsia="es-MX"/>
              </w:rPr>
            </w:pPr>
            <w:r>
              <w:rPr>
                <w:rFonts w:ascii="Verdana" w:eastAsia="Times New Roman" w:hAnsi="Verdana" w:cs="Times New Roman"/>
                <w:color w:val="000000"/>
                <w:sz w:val="20"/>
                <w:szCs w:val="20"/>
                <w:u w:color="000000"/>
                <w:lang w:val="es-ES_tradnl" w:eastAsia="es-MX"/>
              </w:rPr>
              <w:t>ABONOS</w:t>
            </w:r>
          </w:p>
        </w:tc>
        <w:tc>
          <w:tcPr>
            <w:tcW w:w="2491" w:type="dxa"/>
          </w:tcPr>
          <w:p w14:paraId="39987DEC" w14:textId="24DFF48A" w:rsidR="00003658" w:rsidRPr="00450FF3" w:rsidRDefault="00DD69D5" w:rsidP="00DD69D5">
            <w:pPr>
              <w:jc w:val="right"/>
              <w:rPr>
                <w:rFonts w:ascii="Verdana" w:eastAsia="Times New Roman" w:hAnsi="Verdana" w:cs="Times New Roman"/>
                <w:color w:val="000000"/>
                <w:sz w:val="20"/>
                <w:szCs w:val="20"/>
                <w:u w:color="000000"/>
                <w:lang w:val="es-ES_tradnl" w:eastAsia="es-MX"/>
              </w:rPr>
            </w:pPr>
            <w:r>
              <w:rPr>
                <w:rFonts w:ascii="Verdana" w:eastAsia="Times New Roman" w:hAnsi="Verdana" w:cs="Times New Roman"/>
                <w:color w:val="000000"/>
                <w:sz w:val="20"/>
                <w:szCs w:val="20"/>
                <w:u w:color="000000"/>
                <w:lang w:val="es-ES_tradnl" w:eastAsia="es-MX"/>
              </w:rPr>
              <w:t>99,069,842.38</w:t>
            </w:r>
          </w:p>
        </w:tc>
      </w:tr>
      <w:tr w:rsidR="00003658" w14:paraId="68926228" w14:textId="77777777" w:rsidTr="00DD69D5">
        <w:tc>
          <w:tcPr>
            <w:tcW w:w="6487" w:type="dxa"/>
          </w:tcPr>
          <w:p w14:paraId="30EE5A71" w14:textId="6136DC6A" w:rsidR="00003658" w:rsidRDefault="00003658" w:rsidP="008659A6">
            <w:pPr>
              <w:jc w:val="both"/>
              <w:rPr>
                <w:rFonts w:ascii="Verdana" w:eastAsia="Times New Roman" w:hAnsi="Verdana" w:cs="Times New Roman"/>
                <w:color w:val="000000"/>
                <w:sz w:val="20"/>
                <w:szCs w:val="20"/>
                <w:u w:color="000000"/>
                <w:lang w:val="es-ES_tradnl" w:eastAsia="es-MX"/>
              </w:rPr>
            </w:pPr>
            <w:r>
              <w:rPr>
                <w:rFonts w:ascii="Verdana" w:eastAsia="Times New Roman" w:hAnsi="Verdana" w:cs="Times New Roman"/>
                <w:color w:val="000000"/>
                <w:sz w:val="20"/>
                <w:szCs w:val="20"/>
                <w:u w:color="000000"/>
                <w:lang w:val="es-ES_tradnl" w:eastAsia="es-MX"/>
              </w:rPr>
              <w:t>SALDO FINAL</w:t>
            </w:r>
          </w:p>
        </w:tc>
        <w:tc>
          <w:tcPr>
            <w:tcW w:w="2491" w:type="dxa"/>
          </w:tcPr>
          <w:p w14:paraId="43106F80" w14:textId="46620CC5" w:rsidR="00003658" w:rsidRPr="00450FF3" w:rsidRDefault="00DD69D5" w:rsidP="00DD69D5">
            <w:pPr>
              <w:jc w:val="right"/>
              <w:rPr>
                <w:rFonts w:ascii="Verdana" w:eastAsia="Times New Roman" w:hAnsi="Verdana" w:cs="Times New Roman"/>
                <w:color w:val="000000"/>
                <w:sz w:val="20"/>
                <w:szCs w:val="20"/>
                <w:u w:color="000000"/>
                <w:lang w:val="es-ES_tradnl" w:eastAsia="es-MX"/>
              </w:rPr>
            </w:pPr>
            <w:r>
              <w:rPr>
                <w:rFonts w:ascii="Verdana" w:eastAsia="Times New Roman" w:hAnsi="Verdana" w:cs="Times New Roman"/>
                <w:color w:val="000000"/>
                <w:sz w:val="20"/>
                <w:szCs w:val="20"/>
                <w:u w:color="000000"/>
                <w:lang w:val="es-ES_tradnl" w:eastAsia="es-MX"/>
              </w:rPr>
              <w:t>64,161,223.54</w:t>
            </w:r>
          </w:p>
        </w:tc>
      </w:tr>
      <w:tr w:rsidR="00003658" w14:paraId="413A7EC0" w14:textId="77777777" w:rsidTr="00DD69D5">
        <w:tc>
          <w:tcPr>
            <w:tcW w:w="6487" w:type="dxa"/>
          </w:tcPr>
          <w:p w14:paraId="52CC7E82" w14:textId="333B959F" w:rsidR="00003658" w:rsidRDefault="00003658" w:rsidP="008659A6">
            <w:pPr>
              <w:jc w:val="both"/>
              <w:rPr>
                <w:rFonts w:ascii="Verdana" w:eastAsia="Times New Roman" w:hAnsi="Verdana" w:cs="Times New Roman"/>
                <w:color w:val="000000"/>
                <w:sz w:val="20"/>
                <w:szCs w:val="20"/>
                <w:u w:color="000000"/>
                <w:lang w:val="es-ES_tradnl" w:eastAsia="es-MX"/>
              </w:rPr>
            </w:pPr>
            <w:r>
              <w:rPr>
                <w:rFonts w:ascii="Verdana" w:eastAsia="Times New Roman" w:hAnsi="Verdana" w:cs="Times New Roman"/>
                <w:color w:val="000000"/>
                <w:sz w:val="20"/>
                <w:szCs w:val="20"/>
                <w:u w:color="000000"/>
                <w:lang w:val="es-ES_tradnl" w:eastAsia="es-MX"/>
              </w:rPr>
              <w:t>VARIACIÓN EN EL PERIODO</w:t>
            </w:r>
          </w:p>
        </w:tc>
        <w:tc>
          <w:tcPr>
            <w:tcW w:w="2491" w:type="dxa"/>
          </w:tcPr>
          <w:p w14:paraId="0A1E233D" w14:textId="5B786D37" w:rsidR="00003658" w:rsidRPr="00450FF3" w:rsidRDefault="00003658" w:rsidP="00DD69D5">
            <w:pPr>
              <w:jc w:val="right"/>
              <w:rPr>
                <w:rFonts w:ascii="Verdana" w:eastAsia="Times New Roman" w:hAnsi="Verdana" w:cs="Times New Roman"/>
                <w:color w:val="000000"/>
                <w:sz w:val="20"/>
                <w:szCs w:val="20"/>
                <w:u w:color="000000"/>
                <w:lang w:val="es-ES_tradnl" w:eastAsia="es-MX"/>
              </w:rPr>
            </w:pPr>
            <w:r w:rsidRPr="00450FF3">
              <w:rPr>
                <w:rFonts w:ascii="Verdana" w:eastAsia="Times New Roman" w:hAnsi="Verdana" w:cs="Times New Roman"/>
                <w:color w:val="000000"/>
                <w:sz w:val="20"/>
                <w:szCs w:val="20"/>
                <w:u w:color="000000"/>
                <w:lang w:val="es-ES_tradnl" w:eastAsia="es-MX"/>
              </w:rPr>
              <w:t xml:space="preserve"> </w:t>
            </w:r>
            <w:r w:rsidR="00D92A35" w:rsidRPr="00450FF3">
              <w:rPr>
                <w:rFonts w:ascii="Verdana" w:eastAsia="Times New Roman" w:hAnsi="Verdana" w:cs="Times New Roman"/>
                <w:color w:val="000000"/>
                <w:sz w:val="20"/>
                <w:szCs w:val="20"/>
                <w:u w:color="000000"/>
                <w:lang w:val="es-ES_tradnl" w:eastAsia="es-MX"/>
              </w:rPr>
              <w:t xml:space="preserve"> </w:t>
            </w:r>
            <w:r w:rsidR="00DD69D5">
              <w:rPr>
                <w:rFonts w:ascii="Verdana" w:eastAsia="Times New Roman" w:hAnsi="Verdana" w:cs="Times New Roman"/>
                <w:color w:val="000000"/>
                <w:sz w:val="20"/>
                <w:szCs w:val="20"/>
                <w:u w:color="000000"/>
                <w:lang w:val="es-ES_tradnl" w:eastAsia="es-MX"/>
              </w:rPr>
              <w:t>3,877,797.31</w:t>
            </w:r>
          </w:p>
        </w:tc>
      </w:tr>
    </w:tbl>
    <w:p w14:paraId="132039DE" w14:textId="67F9CFB1" w:rsidR="0029734C" w:rsidRPr="0033196B" w:rsidRDefault="008659A6" w:rsidP="008659A6">
      <w:pPr>
        <w:spacing w:after="0" w:line="240" w:lineRule="auto"/>
        <w:jc w:val="both"/>
        <w:rPr>
          <w:rFonts w:ascii="Verdana" w:eastAsia="Times New Roman" w:hAnsi="Verdana" w:cs="Times New Roman"/>
          <w:color w:val="FF0000"/>
          <w:sz w:val="20"/>
          <w:szCs w:val="20"/>
          <w:u w:color="000000"/>
          <w:lang w:val="es-ES_tradnl" w:eastAsia="es-MX"/>
        </w:rPr>
      </w:pPr>
      <w:r w:rsidRPr="00C82FE2">
        <w:rPr>
          <w:rFonts w:ascii="Verdana" w:eastAsia="Times New Roman" w:hAnsi="Verdana" w:cs="Times New Roman"/>
          <w:color w:val="FF0000"/>
          <w:sz w:val="20"/>
          <w:szCs w:val="20"/>
          <w:u w:color="000000"/>
          <w:lang w:val="es-ES_tradnl" w:eastAsia="es-MX"/>
        </w:rPr>
        <w:t xml:space="preserve">                                         </w:t>
      </w:r>
      <w:r w:rsidR="0033196B">
        <w:rPr>
          <w:rFonts w:ascii="Verdana" w:eastAsia="Times New Roman" w:hAnsi="Verdana" w:cs="Times New Roman"/>
          <w:color w:val="FF0000"/>
          <w:sz w:val="20"/>
          <w:szCs w:val="20"/>
          <w:u w:color="000000"/>
          <w:lang w:val="es-ES_tradnl" w:eastAsia="es-MX"/>
        </w:rPr>
        <w:t xml:space="preserve">                              </w:t>
      </w:r>
    </w:p>
    <w:p w14:paraId="5658A362" w14:textId="615BD4C0" w:rsidR="008659A6" w:rsidRPr="00C82FE2" w:rsidRDefault="008659A6" w:rsidP="008659A6">
      <w:pPr>
        <w:spacing w:after="0" w:line="240" w:lineRule="auto"/>
        <w:jc w:val="both"/>
        <w:rPr>
          <w:rFonts w:ascii="Times New Roman" w:eastAsia="Verdana" w:hAnsi="Times New Roman" w:cs="Times New Roman"/>
          <w:color w:val="000000"/>
          <w:sz w:val="24"/>
          <w:szCs w:val="24"/>
          <w:u w:color="000000"/>
          <w:lang w:eastAsia="es-MX"/>
        </w:rPr>
      </w:pPr>
      <w:r w:rsidRPr="00C82FE2">
        <w:rPr>
          <w:rFonts w:ascii="Verdana" w:eastAsia="Times New Roman" w:hAnsi="Verdana" w:cs="Times New Roman"/>
          <w:color w:val="000000"/>
          <w:sz w:val="20"/>
          <w:szCs w:val="20"/>
          <w:u w:color="000000"/>
          <w:lang w:val="es-ES_tradnl" w:eastAsia="es-MX"/>
        </w:rPr>
        <w:t>Este estado financiero no representa comparativo del ejercicio fiscal de 20</w:t>
      </w:r>
      <w:r w:rsidR="00834D41">
        <w:rPr>
          <w:rFonts w:ascii="Verdana" w:eastAsia="Times New Roman" w:hAnsi="Verdana" w:cs="Times New Roman"/>
          <w:color w:val="000000"/>
          <w:sz w:val="20"/>
          <w:szCs w:val="20"/>
          <w:u w:color="000000"/>
          <w:lang w:val="es-ES_tradnl" w:eastAsia="es-MX"/>
        </w:rPr>
        <w:t>19</w:t>
      </w:r>
      <w:r w:rsidRPr="00C82FE2">
        <w:rPr>
          <w:rFonts w:ascii="Verdana" w:eastAsia="Times New Roman" w:hAnsi="Verdana" w:cs="Times New Roman"/>
          <w:color w:val="000000"/>
          <w:sz w:val="20"/>
          <w:szCs w:val="20"/>
          <w:u w:color="000000"/>
          <w:lang w:val="es-ES_tradnl" w:eastAsia="es-MX"/>
        </w:rPr>
        <w:t xml:space="preserve"> y 20</w:t>
      </w:r>
      <w:r w:rsidR="00834D41">
        <w:rPr>
          <w:rFonts w:ascii="Verdana" w:eastAsia="Times New Roman" w:hAnsi="Verdana" w:cs="Times New Roman"/>
          <w:color w:val="000000"/>
          <w:sz w:val="20"/>
          <w:szCs w:val="20"/>
          <w:u w:color="000000"/>
          <w:lang w:val="es-ES_tradnl" w:eastAsia="es-MX"/>
        </w:rPr>
        <w:t>20</w:t>
      </w:r>
      <w:r w:rsidRPr="00C82FE2">
        <w:rPr>
          <w:rFonts w:ascii="Verdana" w:eastAsia="Times New Roman" w:hAnsi="Verdana" w:cs="Times New Roman"/>
          <w:color w:val="000000"/>
          <w:sz w:val="20"/>
          <w:szCs w:val="20"/>
          <w:u w:color="000000"/>
          <w:lang w:val="es-ES_tradnl" w:eastAsia="es-MX"/>
        </w:rPr>
        <w:t>, porque es de otra naturaleza al representar los aumentos o disminuciones del propio activo, sin embargo, es necesario incorporar las adquisiciones de los bienes muebles e inmuebles que se vienen adquiriendo de ejercicios fiscales anteriores y del actual para que se refleje de manera fehaciente la variación e incremento de los activos. Corroborando que todos los estado</w:t>
      </w:r>
      <w:r w:rsidR="00A453D1" w:rsidRPr="00C82FE2">
        <w:rPr>
          <w:rFonts w:ascii="Verdana" w:eastAsia="Times New Roman" w:hAnsi="Verdana" w:cs="Times New Roman"/>
          <w:color w:val="000000"/>
          <w:sz w:val="20"/>
          <w:szCs w:val="20"/>
          <w:u w:color="000000"/>
          <w:lang w:val="es-ES_tradnl" w:eastAsia="es-MX"/>
        </w:rPr>
        <w:t>s finan</w:t>
      </w:r>
      <w:r w:rsidR="00B61188">
        <w:rPr>
          <w:rFonts w:ascii="Verdana" w:eastAsia="Times New Roman" w:hAnsi="Verdana" w:cs="Times New Roman"/>
          <w:color w:val="000000"/>
          <w:sz w:val="20"/>
          <w:szCs w:val="20"/>
          <w:u w:color="000000"/>
          <w:lang w:val="es-ES_tradnl" w:eastAsia="es-MX"/>
        </w:rPr>
        <w:t xml:space="preserve">cieros en conjunto, al </w:t>
      </w:r>
      <w:r w:rsidR="00DD69D5">
        <w:rPr>
          <w:rFonts w:ascii="Verdana" w:eastAsia="Times New Roman" w:hAnsi="Verdana" w:cs="Times New Roman"/>
          <w:color w:val="000000"/>
          <w:sz w:val="20"/>
          <w:szCs w:val="20"/>
          <w:u w:color="000000"/>
          <w:lang w:val="es-ES_tradnl" w:eastAsia="es-MX"/>
        </w:rPr>
        <w:t xml:space="preserve">31 </w:t>
      </w:r>
      <w:r w:rsidR="007C082C">
        <w:rPr>
          <w:rFonts w:ascii="Verdana" w:eastAsia="Times New Roman" w:hAnsi="Verdana" w:cs="Times New Roman"/>
          <w:color w:val="000000"/>
          <w:sz w:val="20"/>
          <w:szCs w:val="20"/>
          <w:u w:color="000000"/>
          <w:lang w:val="es-ES_tradnl" w:eastAsia="es-MX"/>
        </w:rPr>
        <w:t xml:space="preserve">de </w:t>
      </w:r>
      <w:r w:rsidR="00DD69D5">
        <w:rPr>
          <w:rFonts w:ascii="Verdana" w:eastAsia="Times New Roman" w:hAnsi="Verdana" w:cs="Times New Roman"/>
          <w:color w:val="000000"/>
          <w:sz w:val="20"/>
          <w:szCs w:val="20"/>
          <w:u w:color="000000"/>
          <w:lang w:val="es-ES_tradnl" w:eastAsia="es-MX"/>
        </w:rPr>
        <w:t>diciembre</w:t>
      </w:r>
      <w:r w:rsidRPr="00C82FE2">
        <w:rPr>
          <w:rFonts w:ascii="Verdana" w:eastAsia="Times New Roman" w:hAnsi="Verdana" w:cs="Times New Roman"/>
          <w:color w:val="000000"/>
          <w:sz w:val="20"/>
          <w:szCs w:val="20"/>
          <w:u w:color="000000"/>
          <w:lang w:val="es-ES_tradnl" w:eastAsia="es-MX"/>
        </w:rPr>
        <w:t xml:space="preserve"> de 20</w:t>
      </w:r>
      <w:r w:rsidR="00834D41">
        <w:rPr>
          <w:rFonts w:ascii="Verdana" w:eastAsia="Times New Roman" w:hAnsi="Verdana" w:cs="Times New Roman"/>
          <w:color w:val="000000"/>
          <w:sz w:val="20"/>
          <w:szCs w:val="20"/>
          <w:u w:color="000000"/>
          <w:lang w:val="es-ES_tradnl" w:eastAsia="es-MX"/>
        </w:rPr>
        <w:t>20</w:t>
      </w:r>
      <w:r w:rsidRPr="00C82FE2">
        <w:rPr>
          <w:rFonts w:ascii="Verdana" w:eastAsia="Times New Roman" w:hAnsi="Verdana" w:cs="Times New Roman"/>
          <w:color w:val="000000"/>
          <w:sz w:val="20"/>
          <w:szCs w:val="20"/>
          <w:u w:color="000000"/>
          <w:lang w:val="es-ES_tradnl" w:eastAsia="es-MX"/>
        </w:rPr>
        <w:t xml:space="preserve"> y con este estado, al que corresponde la presente nota cuadran en todos los aspectos. </w:t>
      </w:r>
    </w:p>
    <w:p w14:paraId="2180C71D" w14:textId="77777777" w:rsidR="008659A6" w:rsidRPr="00C82FE2" w:rsidRDefault="008659A6" w:rsidP="008659A6">
      <w:pPr>
        <w:spacing w:after="0" w:line="240" w:lineRule="auto"/>
        <w:jc w:val="both"/>
        <w:rPr>
          <w:rFonts w:ascii="Verdana" w:eastAsia="Verdana" w:hAnsi="Verdana" w:cs="Verdana"/>
          <w:color w:val="000000"/>
          <w:sz w:val="20"/>
          <w:szCs w:val="20"/>
          <w:u w:color="000000"/>
          <w:lang w:eastAsia="es-MX"/>
        </w:rPr>
      </w:pPr>
    </w:p>
    <w:p w14:paraId="64635536" w14:textId="4EE43610" w:rsidR="008659A6" w:rsidRDefault="008659A6" w:rsidP="008659A6">
      <w:pPr>
        <w:spacing w:after="0" w:line="240" w:lineRule="auto"/>
        <w:jc w:val="both"/>
        <w:rPr>
          <w:rFonts w:ascii="Verdana" w:eastAsia="Times New Roman" w:hAnsi="Verdana" w:cs="Times New Roman"/>
          <w:b/>
          <w:bCs/>
          <w:color w:val="000000"/>
          <w:sz w:val="20"/>
          <w:szCs w:val="20"/>
          <w:u w:color="000000"/>
          <w:lang w:val="es-ES_tradnl" w:eastAsia="es-MX"/>
        </w:rPr>
      </w:pPr>
      <w:r w:rsidRPr="00C82FE2">
        <w:rPr>
          <w:rFonts w:ascii="Verdana" w:eastAsia="Times New Roman" w:hAnsi="Verdana" w:cs="Times New Roman"/>
          <w:b/>
          <w:bCs/>
          <w:color w:val="000000"/>
          <w:sz w:val="20"/>
          <w:szCs w:val="20"/>
          <w:u w:color="000000"/>
          <w:lang w:val="es-ES_tradnl" w:eastAsia="es-MX"/>
        </w:rPr>
        <w:t xml:space="preserve">F) EL ESTADO DE FLUJO DE EFECTIVO </w:t>
      </w:r>
    </w:p>
    <w:p w14:paraId="51C8E2DD" w14:textId="77777777" w:rsidR="00C847DF" w:rsidRPr="00C82FE2" w:rsidRDefault="00C847DF" w:rsidP="008659A6">
      <w:pPr>
        <w:spacing w:after="0" w:line="240" w:lineRule="auto"/>
        <w:jc w:val="both"/>
        <w:rPr>
          <w:rFonts w:ascii="Times New Roman" w:eastAsia="Verdana" w:hAnsi="Times New Roman" w:cs="Times New Roman"/>
          <w:b/>
          <w:bCs/>
          <w:color w:val="000000"/>
          <w:sz w:val="24"/>
          <w:szCs w:val="24"/>
          <w:u w:color="000000"/>
          <w:lang w:val="es-ES_tradnl" w:eastAsia="es-MX"/>
        </w:rPr>
      </w:pPr>
    </w:p>
    <w:p w14:paraId="22B427DB" w14:textId="5D99E118" w:rsidR="00867237" w:rsidRDefault="008659A6" w:rsidP="00C82FE2">
      <w:pPr>
        <w:spacing w:after="0" w:line="240" w:lineRule="auto"/>
        <w:jc w:val="both"/>
        <w:rPr>
          <w:rFonts w:ascii="Verdana" w:eastAsia="Times New Roman" w:hAnsi="Verdana" w:cs="Times New Roman"/>
          <w:color w:val="000000"/>
          <w:sz w:val="20"/>
          <w:szCs w:val="20"/>
          <w:u w:color="000000"/>
          <w:lang w:val="es-ES_tradnl" w:eastAsia="es-MX"/>
        </w:rPr>
      </w:pPr>
      <w:r w:rsidRPr="00C82FE2">
        <w:rPr>
          <w:rFonts w:ascii="Verdana" w:eastAsia="Times New Roman" w:hAnsi="Verdana" w:cs="Times New Roman"/>
          <w:color w:val="000000"/>
          <w:sz w:val="20"/>
          <w:szCs w:val="20"/>
          <w:u w:color="000000"/>
          <w:lang w:val="es-ES_tradnl" w:eastAsia="es-MX"/>
        </w:rPr>
        <w:t>11.- Este estado financiero presenta la obtención de los ingresos y la aplicación de estos, indicando al final, cual fue el flujo del efectivo, de acuerdo con los diferentes importes que se presentan al final de la segunda hoja del estado financiero, que en este supuesto el flujo de ef</w:t>
      </w:r>
      <w:r w:rsidR="00097AF2">
        <w:rPr>
          <w:rFonts w:ascii="Verdana" w:eastAsia="Times New Roman" w:hAnsi="Verdana" w:cs="Times New Roman"/>
          <w:color w:val="000000"/>
          <w:sz w:val="20"/>
          <w:szCs w:val="20"/>
          <w:u w:color="000000"/>
          <w:lang w:val="es-ES_tradnl" w:eastAsia="es-MX"/>
        </w:rPr>
        <w:t xml:space="preserve">ectivo del periodo es de </w:t>
      </w:r>
      <w:r w:rsidR="004F7EEC" w:rsidRPr="00C9746E">
        <w:rPr>
          <w:rFonts w:ascii="Verdana" w:eastAsia="Times New Roman" w:hAnsi="Verdana" w:cs="Times New Roman"/>
          <w:color w:val="000000"/>
          <w:sz w:val="20"/>
          <w:szCs w:val="20"/>
          <w:u w:color="000000"/>
          <w:lang w:val="es-ES_tradnl" w:eastAsia="es-MX"/>
        </w:rPr>
        <w:t>$</w:t>
      </w:r>
      <w:r w:rsidR="00DD69D5">
        <w:rPr>
          <w:rFonts w:ascii="Verdana" w:eastAsia="Times New Roman" w:hAnsi="Verdana" w:cs="Times New Roman"/>
          <w:color w:val="000000"/>
          <w:sz w:val="20"/>
          <w:szCs w:val="20"/>
          <w:u w:color="000000"/>
          <w:lang w:val="es-ES_tradnl" w:eastAsia="es-MX"/>
        </w:rPr>
        <w:t>489,256.92</w:t>
      </w:r>
      <w:r w:rsidR="00804E03">
        <w:rPr>
          <w:rFonts w:ascii="Verdana" w:eastAsia="Times New Roman" w:hAnsi="Verdana" w:cs="Times New Roman"/>
          <w:color w:val="000000"/>
          <w:sz w:val="20"/>
          <w:szCs w:val="20"/>
          <w:u w:color="000000"/>
          <w:lang w:val="es-ES_tradnl" w:eastAsia="es-MX"/>
        </w:rPr>
        <w:t xml:space="preserve"> </w:t>
      </w:r>
      <w:r w:rsidR="009E3C01" w:rsidRPr="00B0652A">
        <w:rPr>
          <w:rFonts w:ascii="Verdana" w:eastAsia="Times New Roman" w:hAnsi="Verdana" w:cs="Times New Roman"/>
          <w:color w:val="000000"/>
          <w:sz w:val="20"/>
          <w:szCs w:val="20"/>
          <w:u w:color="000000"/>
          <w:lang w:val="es-ES_tradnl" w:eastAsia="es-MX"/>
        </w:rPr>
        <w:t>(</w:t>
      </w:r>
      <w:r w:rsidR="009950B7">
        <w:rPr>
          <w:rFonts w:ascii="Verdana" w:eastAsia="Times New Roman" w:hAnsi="Verdana" w:cs="Times New Roman"/>
          <w:color w:val="000000"/>
          <w:sz w:val="20"/>
          <w:szCs w:val="20"/>
          <w:u w:color="000000"/>
          <w:lang w:val="es-ES_tradnl" w:eastAsia="es-MX"/>
        </w:rPr>
        <w:t xml:space="preserve">Cuatrocientos </w:t>
      </w:r>
      <w:r w:rsidR="00DD69D5">
        <w:rPr>
          <w:rFonts w:ascii="Verdana" w:eastAsia="Times New Roman" w:hAnsi="Verdana" w:cs="Times New Roman"/>
          <w:color w:val="000000"/>
          <w:sz w:val="20"/>
          <w:szCs w:val="20"/>
          <w:u w:color="000000"/>
          <w:lang w:val="es-ES_tradnl" w:eastAsia="es-MX"/>
        </w:rPr>
        <w:t>ochenta y nueve mil doscientos cincuenta y seis</w:t>
      </w:r>
      <w:r w:rsidR="00804E03">
        <w:rPr>
          <w:rFonts w:ascii="Verdana" w:eastAsia="Times New Roman" w:hAnsi="Verdana" w:cs="Times New Roman"/>
          <w:color w:val="000000"/>
          <w:sz w:val="20"/>
          <w:szCs w:val="20"/>
          <w:u w:color="000000"/>
          <w:lang w:val="es-ES_tradnl" w:eastAsia="es-MX"/>
        </w:rPr>
        <w:t xml:space="preserve"> </w:t>
      </w:r>
      <w:r w:rsidR="009E3C01" w:rsidRPr="00B0652A">
        <w:rPr>
          <w:rFonts w:ascii="Verdana" w:eastAsia="Times New Roman" w:hAnsi="Verdana" w:cs="Times New Roman"/>
          <w:color w:val="000000"/>
          <w:sz w:val="20"/>
          <w:szCs w:val="20"/>
          <w:u w:color="000000"/>
          <w:lang w:val="es-ES_tradnl" w:eastAsia="es-MX"/>
        </w:rPr>
        <w:t xml:space="preserve">pesos </w:t>
      </w:r>
      <w:r w:rsidR="00DD69D5">
        <w:rPr>
          <w:rFonts w:ascii="Verdana" w:eastAsia="Times New Roman" w:hAnsi="Verdana" w:cs="Times New Roman"/>
          <w:color w:val="000000"/>
          <w:sz w:val="20"/>
          <w:szCs w:val="20"/>
          <w:u w:color="000000"/>
          <w:lang w:val="es-ES_tradnl" w:eastAsia="es-MX"/>
        </w:rPr>
        <w:t>92</w:t>
      </w:r>
      <w:r w:rsidR="009E3C01" w:rsidRPr="00B0652A">
        <w:rPr>
          <w:rFonts w:ascii="Verdana" w:eastAsia="Times New Roman" w:hAnsi="Verdana" w:cs="Times New Roman"/>
          <w:color w:val="000000"/>
          <w:sz w:val="20"/>
          <w:szCs w:val="20"/>
          <w:u w:color="000000"/>
          <w:lang w:val="es-ES_tradnl" w:eastAsia="es-MX"/>
        </w:rPr>
        <w:t>/100 M.N</w:t>
      </w:r>
      <w:r w:rsidR="007707FD" w:rsidRPr="00B0652A">
        <w:rPr>
          <w:rFonts w:ascii="Verdana" w:eastAsia="Times New Roman" w:hAnsi="Verdana" w:cs="Times New Roman"/>
          <w:color w:val="000000"/>
          <w:sz w:val="20"/>
          <w:szCs w:val="20"/>
          <w:u w:color="000000"/>
          <w:lang w:val="es-ES_tradnl" w:eastAsia="es-MX"/>
        </w:rPr>
        <w:t>)</w:t>
      </w:r>
      <w:r w:rsidR="004F7EEC" w:rsidRPr="00B0652A">
        <w:rPr>
          <w:rFonts w:ascii="Verdana" w:eastAsia="Times New Roman" w:hAnsi="Verdana" w:cs="Times New Roman"/>
          <w:color w:val="000000"/>
          <w:sz w:val="20"/>
          <w:szCs w:val="20"/>
          <w:u w:color="000000"/>
          <w:lang w:val="es-ES_tradnl" w:eastAsia="es-MX"/>
        </w:rPr>
        <w:t>.</w:t>
      </w:r>
    </w:p>
    <w:p w14:paraId="7E5C9D1E" w14:textId="77777777" w:rsidR="009E3C01" w:rsidRDefault="009E3C01" w:rsidP="00C82FE2">
      <w:pPr>
        <w:spacing w:after="0" w:line="240" w:lineRule="auto"/>
        <w:jc w:val="both"/>
        <w:rPr>
          <w:rFonts w:ascii="Verdana" w:eastAsia="Times New Roman" w:hAnsi="Verdana" w:cs="Times New Roman"/>
          <w:color w:val="000000"/>
          <w:sz w:val="20"/>
          <w:szCs w:val="20"/>
          <w:u w:color="000000"/>
          <w:lang w:val="es-ES_tradnl" w:eastAsia="es-MX"/>
        </w:rPr>
      </w:pPr>
    </w:p>
    <w:p w14:paraId="4204876D" w14:textId="77777777" w:rsidR="009E3C01" w:rsidRDefault="009E3C01" w:rsidP="00C82FE2">
      <w:pPr>
        <w:spacing w:after="0" w:line="240" w:lineRule="auto"/>
        <w:jc w:val="both"/>
        <w:rPr>
          <w:rFonts w:ascii="Verdana" w:eastAsia="Times New Roman" w:hAnsi="Verdana" w:cs="Times New Roman"/>
          <w:color w:val="000000"/>
          <w:sz w:val="20"/>
          <w:szCs w:val="20"/>
          <w:u w:color="000000"/>
          <w:lang w:val="es-ES_tradnl" w:eastAsia="es-MX"/>
        </w:rPr>
      </w:pPr>
    </w:p>
    <w:p w14:paraId="42CC406E" w14:textId="77777777" w:rsidR="009E3C01" w:rsidRDefault="009E3C01" w:rsidP="00C82FE2">
      <w:pPr>
        <w:spacing w:after="0" w:line="240" w:lineRule="auto"/>
        <w:jc w:val="both"/>
        <w:rPr>
          <w:rFonts w:ascii="Verdana" w:eastAsia="Times New Roman" w:hAnsi="Verdana" w:cs="Times New Roman"/>
          <w:color w:val="000000"/>
          <w:sz w:val="20"/>
          <w:szCs w:val="20"/>
          <w:u w:color="000000"/>
          <w:lang w:val="es-ES_tradnl" w:eastAsia="es-MX"/>
        </w:rPr>
      </w:pPr>
    </w:p>
    <w:p w14:paraId="30D0A204" w14:textId="77777777" w:rsidR="009E3C01" w:rsidRDefault="009E3C01" w:rsidP="00C82FE2">
      <w:pPr>
        <w:spacing w:after="0" w:line="240" w:lineRule="auto"/>
        <w:jc w:val="both"/>
        <w:rPr>
          <w:rFonts w:ascii="Verdana" w:eastAsia="Times New Roman" w:hAnsi="Verdana" w:cs="Times New Roman"/>
          <w:color w:val="000000"/>
          <w:sz w:val="20"/>
          <w:szCs w:val="20"/>
          <w:u w:color="000000"/>
          <w:lang w:val="es-ES_tradnl" w:eastAsia="es-MX"/>
        </w:rPr>
      </w:pPr>
    </w:p>
    <w:p w14:paraId="7469C1CA" w14:textId="77777777" w:rsidR="00C82FE2" w:rsidRPr="00C82FE2" w:rsidRDefault="00C82FE2" w:rsidP="00C82FE2">
      <w:pPr>
        <w:spacing w:after="0" w:line="240" w:lineRule="auto"/>
        <w:jc w:val="both"/>
        <w:rPr>
          <w:rFonts w:ascii="Verdana" w:eastAsia="Times New Roman" w:hAnsi="Verdana" w:cs="Times New Roman"/>
          <w:color w:val="000000"/>
          <w:sz w:val="20"/>
          <w:szCs w:val="20"/>
          <w:u w:color="000000"/>
          <w:lang w:val="es-ES_tradnl" w:eastAsia="es-MX"/>
        </w:rPr>
      </w:pPr>
    </w:p>
    <w:p w14:paraId="23FAF003" w14:textId="77777777" w:rsidR="009E3C01" w:rsidRDefault="009E3C01" w:rsidP="008659A6">
      <w:pPr>
        <w:spacing w:after="0" w:line="240" w:lineRule="auto"/>
        <w:jc w:val="both"/>
        <w:rPr>
          <w:rFonts w:ascii="Verdana" w:eastAsia="Times New Roman" w:hAnsi="Verdana" w:cs="Times New Roman"/>
          <w:b/>
          <w:bCs/>
          <w:color w:val="000000"/>
          <w:sz w:val="20"/>
          <w:szCs w:val="20"/>
          <w:u w:color="000000"/>
          <w:lang w:val="es-ES_tradnl" w:eastAsia="es-MX"/>
        </w:rPr>
      </w:pPr>
    </w:p>
    <w:p w14:paraId="6CD661A7" w14:textId="77777777" w:rsidR="009E3C01" w:rsidRDefault="009E3C01" w:rsidP="008659A6">
      <w:pPr>
        <w:spacing w:after="0" w:line="240" w:lineRule="auto"/>
        <w:jc w:val="both"/>
        <w:rPr>
          <w:rFonts w:ascii="Verdana" w:eastAsia="Times New Roman" w:hAnsi="Verdana" w:cs="Times New Roman"/>
          <w:b/>
          <w:bCs/>
          <w:color w:val="000000"/>
          <w:sz w:val="20"/>
          <w:szCs w:val="20"/>
          <w:u w:color="000000"/>
          <w:lang w:val="es-ES_tradnl" w:eastAsia="es-MX"/>
        </w:rPr>
      </w:pPr>
    </w:p>
    <w:p w14:paraId="0B547968" w14:textId="77777777" w:rsidR="007707FD" w:rsidRDefault="007707FD" w:rsidP="008659A6">
      <w:pPr>
        <w:spacing w:after="0" w:line="240" w:lineRule="auto"/>
        <w:jc w:val="both"/>
        <w:rPr>
          <w:rFonts w:ascii="Verdana" w:eastAsia="Times New Roman" w:hAnsi="Verdana" w:cs="Times New Roman"/>
          <w:b/>
          <w:bCs/>
          <w:color w:val="000000"/>
          <w:sz w:val="20"/>
          <w:szCs w:val="20"/>
          <w:u w:color="000000"/>
          <w:lang w:val="es-ES_tradnl" w:eastAsia="es-MX"/>
        </w:rPr>
      </w:pPr>
    </w:p>
    <w:p w14:paraId="183C5C4B" w14:textId="77777777" w:rsidR="008659A6" w:rsidRDefault="008659A6" w:rsidP="008659A6">
      <w:pPr>
        <w:spacing w:after="0" w:line="240" w:lineRule="auto"/>
        <w:jc w:val="both"/>
        <w:rPr>
          <w:rFonts w:ascii="Verdana" w:eastAsia="Times New Roman" w:hAnsi="Verdana" w:cs="Times New Roman"/>
          <w:b/>
          <w:bCs/>
          <w:color w:val="000000"/>
          <w:sz w:val="20"/>
          <w:szCs w:val="20"/>
          <w:u w:color="000000"/>
          <w:lang w:val="es-ES_tradnl" w:eastAsia="es-MX"/>
        </w:rPr>
      </w:pPr>
      <w:r w:rsidRPr="007A0BDC">
        <w:rPr>
          <w:rFonts w:ascii="Verdana" w:eastAsia="Times New Roman" w:hAnsi="Verdana" w:cs="Times New Roman"/>
          <w:b/>
          <w:bCs/>
          <w:color w:val="000000"/>
          <w:sz w:val="20"/>
          <w:szCs w:val="20"/>
          <w:u w:color="000000"/>
          <w:lang w:val="es-ES_tradnl" w:eastAsia="es-MX"/>
        </w:rPr>
        <w:t>G)</w:t>
      </w:r>
      <w:r w:rsidRPr="00C82FE2">
        <w:rPr>
          <w:rFonts w:ascii="Verdana" w:eastAsia="Times New Roman" w:hAnsi="Verdana" w:cs="Times New Roman"/>
          <w:b/>
          <w:bCs/>
          <w:color w:val="000000"/>
          <w:sz w:val="20"/>
          <w:szCs w:val="20"/>
          <w:u w:color="000000"/>
          <w:lang w:val="es-ES_tradnl" w:eastAsia="es-MX"/>
        </w:rPr>
        <w:t xml:space="preserve"> ESTADO DE CAMBIOS EN LA SITUACIÓN FINANCIERA</w:t>
      </w:r>
    </w:p>
    <w:p w14:paraId="5EAD711A" w14:textId="77777777" w:rsidR="00C847DF" w:rsidRPr="00C82FE2" w:rsidRDefault="00C847DF" w:rsidP="008659A6">
      <w:pPr>
        <w:spacing w:after="0" w:line="240" w:lineRule="auto"/>
        <w:jc w:val="both"/>
        <w:rPr>
          <w:rFonts w:ascii="Times New Roman" w:eastAsia="Verdana" w:hAnsi="Times New Roman" w:cs="Times New Roman"/>
          <w:color w:val="000000"/>
          <w:sz w:val="24"/>
          <w:szCs w:val="24"/>
          <w:u w:color="000000"/>
          <w:lang w:val="es-ES_tradnl" w:eastAsia="es-MX"/>
        </w:rPr>
      </w:pPr>
    </w:p>
    <w:p w14:paraId="3F57BED4" w14:textId="776D3734" w:rsidR="008659A6" w:rsidRPr="00C82FE2" w:rsidRDefault="008659A6" w:rsidP="008659A6">
      <w:pPr>
        <w:spacing w:after="0" w:line="240" w:lineRule="auto"/>
        <w:jc w:val="both"/>
        <w:rPr>
          <w:rFonts w:ascii="Verdana" w:eastAsia="Times New Roman" w:hAnsi="Verdana" w:cs="Times New Roman"/>
          <w:color w:val="000000"/>
          <w:sz w:val="20"/>
          <w:szCs w:val="20"/>
          <w:u w:color="000000"/>
          <w:lang w:val="es-ES_tradnl" w:eastAsia="es-MX"/>
        </w:rPr>
      </w:pPr>
      <w:r w:rsidRPr="00C82FE2">
        <w:rPr>
          <w:rFonts w:ascii="Verdana" w:eastAsia="Times New Roman" w:hAnsi="Verdana" w:cs="Times New Roman"/>
          <w:color w:val="000000"/>
          <w:sz w:val="20"/>
          <w:szCs w:val="20"/>
          <w:u w:color="000000"/>
          <w:lang w:val="es-ES_tradnl" w:eastAsia="es-MX"/>
        </w:rPr>
        <w:t>12.- Este estado financiero representa las diferencias que existen en un periodo similar, pero en diferentes ejercicios fiscales, es decir la columna de la izquierda representa los orígenes o ingreso, si es mayor representa un incremento y en la aplicación, es decir la columna de la derecha, pero siempre comparando ambos periodos de los dos ejercicios fiscales. Simplemente es la variación de la situación financiera de la entidad. La toma de decisiones que se pueden derivar en base a estos resultados y tomando en cuenta que este sistema de contabilidad debe estar al día en la captura y no se requiere de cierres de meses o de</w:t>
      </w:r>
      <w:r w:rsidR="00204185">
        <w:rPr>
          <w:rFonts w:ascii="Verdana" w:eastAsia="Times New Roman" w:hAnsi="Verdana" w:cs="Times New Roman"/>
          <w:color w:val="000000"/>
          <w:sz w:val="20"/>
          <w:szCs w:val="20"/>
          <w:u w:color="000000"/>
          <w:lang w:val="es-ES_tradnl" w:eastAsia="es-MX"/>
        </w:rPr>
        <w:t xml:space="preserve"> </w:t>
      </w:r>
      <w:r w:rsidRPr="00C82FE2">
        <w:rPr>
          <w:rFonts w:ascii="Verdana" w:eastAsia="Times New Roman" w:hAnsi="Verdana" w:cs="Times New Roman"/>
          <w:color w:val="000000"/>
          <w:sz w:val="20"/>
          <w:szCs w:val="20"/>
          <w:u w:color="000000"/>
          <w:lang w:val="es-ES_tradnl" w:eastAsia="es-MX"/>
        </w:rPr>
        <w:t>ejercicios ya que en la med</w:t>
      </w:r>
      <w:r w:rsidR="0031379E" w:rsidRPr="00C82FE2">
        <w:rPr>
          <w:rFonts w:ascii="Verdana" w:eastAsia="Times New Roman" w:hAnsi="Verdana" w:cs="Times New Roman"/>
          <w:color w:val="000000"/>
          <w:sz w:val="20"/>
          <w:szCs w:val="20"/>
          <w:u w:color="000000"/>
          <w:lang w:val="es-ES_tradnl" w:eastAsia="es-MX"/>
        </w:rPr>
        <w:t xml:space="preserve">ida que se generan los momentos </w:t>
      </w:r>
      <w:r w:rsidRPr="00C82FE2">
        <w:rPr>
          <w:rFonts w:ascii="Verdana" w:eastAsia="Times New Roman" w:hAnsi="Verdana" w:cs="Times New Roman"/>
          <w:color w:val="000000"/>
          <w:sz w:val="20"/>
          <w:szCs w:val="20"/>
          <w:u w:color="000000"/>
          <w:lang w:val="es-ES_tradnl" w:eastAsia="es-MX"/>
        </w:rPr>
        <w:t>contables se mueven los estados financieros, dando u ofreciendo información al día, lo que genera que se informe y se tengan datos precisos y confiables.</w:t>
      </w:r>
    </w:p>
    <w:p w14:paraId="24409054" w14:textId="77777777" w:rsidR="00204185" w:rsidRDefault="00204185" w:rsidP="008659A6">
      <w:pPr>
        <w:spacing w:after="0" w:line="240" w:lineRule="auto"/>
        <w:jc w:val="both"/>
        <w:rPr>
          <w:rFonts w:ascii="Verdana" w:eastAsia="Times New Roman" w:hAnsi="Verdana" w:cs="Times New Roman"/>
          <w:b/>
          <w:bCs/>
          <w:color w:val="000000"/>
          <w:sz w:val="20"/>
          <w:szCs w:val="20"/>
          <w:u w:color="000000"/>
          <w:lang w:val="es-ES_tradnl" w:eastAsia="es-MX"/>
        </w:rPr>
      </w:pPr>
    </w:p>
    <w:p w14:paraId="5BEDB1AB" w14:textId="77777777" w:rsidR="008659A6" w:rsidRDefault="008659A6" w:rsidP="008659A6">
      <w:pPr>
        <w:spacing w:after="0" w:line="240" w:lineRule="auto"/>
        <w:jc w:val="both"/>
        <w:rPr>
          <w:rFonts w:ascii="Verdana" w:eastAsia="Times New Roman" w:hAnsi="Verdana" w:cs="Times New Roman"/>
          <w:b/>
          <w:bCs/>
          <w:color w:val="000000"/>
          <w:sz w:val="20"/>
          <w:szCs w:val="20"/>
          <w:u w:color="000000"/>
          <w:lang w:val="es-ES_tradnl" w:eastAsia="es-MX"/>
        </w:rPr>
      </w:pPr>
      <w:r w:rsidRPr="00C82FE2">
        <w:rPr>
          <w:rFonts w:ascii="Verdana" w:eastAsia="Times New Roman" w:hAnsi="Verdana" w:cs="Times New Roman"/>
          <w:b/>
          <w:bCs/>
          <w:color w:val="000000"/>
          <w:sz w:val="20"/>
          <w:szCs w:val="20"/>
          <w:u w:color="000000"/>
          <w:lang w:val="es-ES_tradnl" w:eastAsia="es-MX"/>
        </w:rPr>
        <w:t>H) AL ESTADO DE VARIACIONES EN LA HACIENDA PÚBLICA/PATRIMONIO</w:t>
      </w:r>
    </w:p>
    <w:p w14:paraId="48C5CE14" w14:textId="77777777" w:rsidR="00C847DF" w:rsidRPr="00C82FE2" w:rsidRDefault="00C847DF" w:rsidP="008659A6">
      <w:pPr>
        <w:spacing w:after="0" w:line="240" w:lineRule="auto"/>
        <w:jc w:val="both"/>
        <w:rPr>
          <w:rFonts w:ascii="Times New Roman" w:eastAsia="Verdana" w:hAnsi="Times New Roman" w:cs="Times New Roman"/>
          <w:b/>
          <w:bCs/>
          <w:color w:val="000000"/>
          <w:sz w:val="24"/>
          <w:szCs w:val="24"/>
          <w:u w:color="000000"/>
          <w:lang w:val="es-ES_tradnl" w:eastAsia="es-MX"/>
        </w:rPr>
      </w:pPr>
    </w:p>
    <w:p w14:paraId="677FB0C0" w14:textId="5CF2C4B5" w:rsidR="008659A6" w:rsidRDefault="008659A6" w:rsidP="008659A6">
      <w:pPr>
        <w:spacing w:after="0" w:line="240" w:lineRule="auto"/>
        <w:jc w:val="both"/>
        <w:rPr>
          <w:rFonts w:ascii="Verdana" w:eastAsia="Times New Roman" w:hAnsi="Verdana" w:cs="Times New Roman"/>
          <w:color w:val="000000"/>
          <w:sz w:val="20"/>
          <w:szCs w:val="20"/>
          <w:u w:color="000000"/>
          <w:lang w:val="es-ES_tradnl" w:eastAsia="es-MX"/>
        </w:rPr>
      </w:pPr>
      <w:r w:rsidRPr="00C82FE2">
        <w:rPr>
          <w:rFonts w:ascii="Verdana" w:eastAsia="Times New Roman" w:hAnsi="Verdana" w:cs="Times New Roman"/>
          <w:color w:val="000000"/>
          <w:sz w:val="20"/>
          <w:szCs w:val="20"/>
          <w:u w:color="000000"/>
          <w:lang w:val="es-ES_tradnl" w:eastAsia="es-MX"/>
        </w:rPr>
        <w:t>13.- En lo que corresponde al Estado de Variaciones en la Hacienda Pública/Patr</w:t>
      </w:r>
      <w:r w:rsidR="00727878">
        <w:rPr>
          <w:rFonts w:ascii="Verdana" w:eastAsia="Times New Roman" w:hAnsi="Verdana" w:cs="Times New Roman"/>
          <w:color w:val="000000"/>
          <w:sz w:val="20"/>
          <w:szCs w:val="20"/>
          <w:u w:color="000000"/>
          <w:lang w:val="es-ES_tradnl" w:eastAsia="es-MX"/>
        </w:rPr>
        <w:t>imo</w:t>
      </w:r>
      <w:r w:rsidR="008E406B">
        <w:rPr>
          <w:rFonts w:ascii="Verdana" w:eastAsia="Times New Roman" w:hAnsi="Verdana" w:cs="Times New Roman"/>
          <w:color w:val="000000"/>
          <w:sz w:val="20"/>
          <w:szCs w:val="20"/>
          <w:u w:color="000000"/>
          <w:lang w:val="es-ES_tradnl" w:eastAsia="es-MX"/>
        </w:rPr>
        <w:t xml:space="preserve">nio, al cierre del mes de </w:t>
      </w:r>
      <w:r w:rsidR="00DD69D5">
        <w:rPr>
          <w:rFonts w:ascii="Verdana" w:eastAsia="Times New Roman" w:hAnsi="Verdana" w:cs="Times New Roman"/>
          <w:color w:val="000000"/>
          <w:sz w:val="20"/>
          <w:szCs w:val="20"/>
          <w:u w:color="000000"/>
          <w:lang w:val="es-ES_tradnl" w:eastAsia="es-MX"/>
        </w:rPr>
        <w:t>diciembre</w:t>
      </w:r>
      <w:r w:rsidRPr="00C82FE2">
        <w:rPr>
          <w:rFonts w:ascii="Verdana" w:eastAsia="Times New Roman" w:hAnsi="Verdana" w:cs="Times New Roman"/>
          <w:color w:val="000000"/>
          <w:sz w:val="20"/>
          <w:szCs w:val="20"/>
          <w:u w:color="000000"/>
          <w:lang w:val="es-ES_tradnl" w:eastAsia="es-MX"/>
        </w:rPr>
        <w:t xml:space="preserve"> de</w:t>
      </w:r>
      <w:r w:rsidR="008E406B">
        <w:rPr>
          <w:rFonts w:ascii="Verdana" w:eastAsia="Times New Roman" w:hAnsi="Verdana" w:cs="Times New Roman"/>
          <w:color w:val="000000"/>
          <w:sz w:val="20"/>
          <w:szCs w:val="20"/>
          <w:u w:color="000000"/>
          <w:lang w:val="es-ES_tradnl" w:eastAsia="es-MX"/>
        </w:rPr>
        <w:t>l</w:t>
      </w:r>
      <w:r w:rsidRPr="00C82FE2">
        <w:rPr>
          <w:rFonts w:ascii="Verdana" w:eastAsia="Times New Roman" w:hAnsi="Verdana" w:cs="Times New Roman"/>
          <w:color w:val="000000"/>
          <w:sz w:val="20"/>
          <w:szCs w:val="20"/>
          <w:u w:color="000000"/>
          <w:lang w:val="es-ES_tradnl" w:eastAsia="es-MX"/>
        </w:rPr>
        <w:t xml:space="preserve"> 20</w:t>
      </w:r>
      <w:r w:rsidR="00CD3A97">
        <w:rPr>
          <w:rFonts w:ascii="Verdana" w:eastAsia="Times New Roman" w:hAnsi="Verdana" w:cs="Times New Roman"/>
          <w:color w:val="000000"/>
          <w:sz w:val="20"/>
          <w:szCs w:val="20"/>
          <w:u w:color="000000"/>
          <w:lang w:val="es-ES_tradnl" w:eastAsia="es-MX"/>
        </w:rPr>
        <w:t>20</w:t>
      </w:r>
      <w:r w:rsidRPr="00C82FE2">
        <w:rPr>
          <w:rFonts w:ascii="Verdana" w:eastAsia="Times New Roman" w:hAnsi="Verdana" w:cs="Times New Roman"/>
          <w:color w:val="000000"/>
          <w:sz w:val="20"/>
          <w:szCs w:val="20"/>
          <w:u w:color="000000"/>
          <w:lang w:val="es-ES_tradnl" w:eastAsia="es-MX"/>
        </w:rPr>
        <w:t>, aún y cuando se toman cifras desde 2015 para representar el movimiento financiero como a continuación se indica:</w:t>
      </w:r>
    </w:p>
    <w:p w14:paraId="4F3B48C4" w14:textId="77777777" w:rsidR="00CD3A97" w:rsidRDefault="00CD3A97" w:rsidP="008659A6">
      <w:pPr>
        <w:spacing w:after="0" w:line="240" w:lineRule="auto"/>
        <w:jc w:val="both"/>
        <w:rPr>
          <w:rFonts w:ascii="Verdana" w:eastAsia="Times New Roman" w:hAnsi="Verdana" w:cs="Times New Roman"/>
          <w:color w:val="000000"/>
          <w:sz w:val="20"/>
          <w:szCs w:val="20"/>
          <w:u w:color="000000"/>
          <w:lang w:val="es-ES_tradnl" w:eastAsia="es-MX"/>
        </w:rPr>
      </w:pPr>
    </w:p>
    <w:tbl>
      <w:tblPr>
        <w:tblStyle w:val="Tablaconcuadrcula1"/>
        <w:tblW w:w="0" w:type="auto"/>
        <w:tblLook w:val="04A0" w:firstRow="1" w:lastRow="0" w:firstColumn="1" w:lastColumn="0" w:noHBand="0" w:noVBand="1"/>
      </w:tblPr>
      <w:tblGrid>
        <w:gridCol w:w="7054"/>
        <w:gridCol w:w="2000"/>
      </w:tblGrid>
      <w:tr w:rsidR="00535725" w14:paraId="45FAC135" w14:textId="77777777" w:rsidTr="003063AE">
        <w:tc>
          <w:tcPr>
            <w:tcW w:w="7054" w:type="dxa"/>
          </w:tcPr>
          <w:p w14:paraId="6FFD8373" w14:textId="41F5466D" w:rsidR="00535725" w:rsidRDefault="00535725" w:rsidP="008659A6">
            <w:pPr>
              <w:jc w:val="both"/>
              <w:rPr>
                <w:rFonts w:ascii="Verdana" w:eastAsia="Verdana" w:hAnsi="Verdana" w:cs="Verdana"/>
                <w:color w:val="000000"/>
                <w:u w:color="000000"/>
              </w:rPr>
            </w:pPr>
            <w:r w:rsidRPr="00C82FE2">
              <w:rPr>
                <w:rFonts w:ascii="Verdana" w:hAnsi="Verdana"/>
                <w:color w:val="000000"/>
                <w:u w:color="000000"/>
                <w:lang w:val="es-ES_tradnl"/>
              </w:rPr>
              <w:t>Patrimonio Neto Ini</w:t>
            </w:r>
            <w:r>
              <w:rPr>
                <w:rFonts w:ascii="Verdana" w:hAnsi="Verdana"/>
                <w:color w:val="000000"/>
                <w:u w:color="000000"/>
                <w:lang w:val="es-ES_tradnl"/>
              </w:rPr>
              <w:t>cial ajustado del ejercicio 2019</w:t>
            </w:r>
          </w:p>
        </w:tc>
        <w:tc>
          <w:tcPr>
            <w:tcW w:w="2000" w:type="dxa"/>
          </w:tcPr>
          <w:p w14:paraId="6BA8CE2F" w14:textId="5BBB1683" w:rsidR="00535725" w:rsidRPr="00C60331" w:rsidRDefault="00535725" w:rsidP="008659A6">
            <w:pPr>
              <w:jc w:val="both"/>
              <w:rPr>
                <w:rFonts w:ascii="Verdana" w:eastAsia="Verdana" w:hAnsi="Verdana" w:cs="Verdana"/>
                <w:color w:val="000000"/>
                <w:u w:color="000000"/>
              </w:rPr>
            </w:pPr>
            <w:r w:rsidRPr="00C60331">
              <w:rPr>
                <w:rFonts w:ascii="Verdana" w:eastAsia="Verdana" w:hAnsi="Verdana" w:cs="Verdana"/>
                <w:color w:val="000000"/>
                <w:u w:color="000000"/>
              </w:rPr>
              <w:t>$18,219,495.20</w:t>
            </w:r>
          </w:p>
        </w:tc>
      </w:tr>
      <w:tr w:rsidR="00535725" w14:paraId="20486D19" w14:textId="77777777" w:rsidTr="003063AE">
        <w:tc>
          <w:tcPr>
            <w:tcW w:w="7054" w:type="dxa"/>
          </w:tcPr>
          <w:p w14:paraId="3FD2E9E4" w14:textId="799B974A" w:rsidR="00535725" w:rsidRDefault="00535725" w:rsidP="008659A6">
            <w:pPr>
              <w:jc w:val="both"/>
              <w:rPr>
                <w:rFonts w:ascii="Verdana" w:eastAsia="Verdana" w:hAnsi="Verdana" w:cs="Verdana"/>
                <w:color w:val="000000"/>
                <w:u w:color="000000"/>
              </w:rPr>
            </w:pPr>
            <w:r w:rsidRPr="00C82FE2">
              <w:rPr>
                <w:rFonts w:ascii="Verdana" w:hAnsi="Verdana"/>
                <w:color w:val="000000"/>
                <w:u w:color="000000"/>
                <w:lang w:val="es-ES_tradnl"/>
              </w:rPr>
              <w:t>Variaciones de la Hacienda Pública/Patrimonio Neto del Ejercicio</w:t>
            </w:r>
            <w:r>
              <w:rPr>
                <w:rFonts w:ascii="Verdana" w:hAnsi="Verdana"/>
                <w:color w:val="000000"/>
                <w:u w:color="000000"/>
                <w:lang w:val="es-ES_tradnl"/>
              </w:rPr>
              <w:t xml:space="preserve"> 2020</w:t>
            </w:r>
          </w:p>
        </w:tc>
        <w:tc>
          <w:tcPr>
            <w:tcW w:w="2000" w:type="dxa"/>
          </w:tcPr>
          <w:p w14:paraId="1963AF4A" w14:textId="358EAE5D" w:rsidR="00535725" w:rsidRPr="00C60331" w:rsidRDefault="00535725" w:rsidP="00034DAC">
            <w:pPr>
              <w:jc w:val="both"/>
              <w:rPr>
                <w:rFonts w:ascii="Verdana" w:eastAsia="Verdana" w:hAnsi="Verdana" w:cs="Verdana"/>
                <w:color w:val="000000"/>
                <w:u w:color="000000"/>
              </w:rPr>
            </w:pPr>
            <w:r w:rsidRPr="00C60331">
              <w:rPr>
                <w:rFonts w:ascii="Verdana" w:eastAsia="Verdana" w:hAnsi="Verdana" w:cs="Verdana"/>
                <w:color w:val="000000"/>
                <w:u w:color="000000"/>
              </w:rPr>
              <w:t xml:space="preserve">$  </w:t>
            </w:r>
            <w:r w:rsidR="00034DAC">
              <w:rPr>
                <w:rFonts w:ascii="Verdana" w:eastAsia="Verdana" w:hAnsi="Verdana" w:cs="Verdana"/>
                <w:color w:val="000000"/>
                <w:u w:color="000000"/>
              </w:rPr>
              <w:t xml:space="preserve">  613,716.86</w:t>
            </w:r>
            <w:r w:rsidRPr="00C60331">
              <w:rPr>
                <w:rFonts w:ascii="Verdana" w:eastAsia="Verdana" w:hAnsi="Verdana" w:cs="Verdana"/>
                <w:color w:val="000000"/>
                <w:u w:color="000000"/>
              </w:rPr>
              <w:t xml:space="preserve"> </w:t>
            </w:r>
          </w:p>
        </w:tc>
      </w:tr>
      <w:tr w:rsidR="00535725" w14:paraId="77F4B8FA" w14:textId="77777777" w:rsidTr="003063AE">
        <w:tc>
          <w:tcPr>
            <w:tcW w:w="7054" w:type="dxa"/>
          </w:tcPr>
          <w:p w14:paraId="158E08F0" w14:textId="4B32EAE1" w:rsidR="00535725" w:rsidRDefault="00535725" w:rsidP="00535725">
            <w:pPr>
              <w:jc w:val="both"/>
              <w:rPr>
                <w:rFonts w:ascii="Verdana" w:eastAsia="Verdana" w:hAnsi="Verdana" w:cs="Verdana"/>
                <w:color w:val="000000"/>
                <w:u w:color="000000"/>
              </w:rPr>
            </w:pPr>
            <w:r>
              <w:rPr>
                <w:rFonts w:ascii="Verdana" w:hAnsi="Verdana"/>
                <w:color w:val="000000"/>
                <w:u w:color="000000"/>
                <w:lang w:val="es-ES_tradnl"/>
              </w:rPr>
              <w:t xml:space="preserve">Hacienda Pública/Patrimonio </w:t>
            </w:r>
            <w:r w:rsidRPr="00C82FE2">
              <w:rPr>
                <w:rFonts w:ascii="Verdana" w:hAnsi="Verdana"/>
                <w:color w:val="000000"/>
                <w:u w:color="000000"/>
                <w:lang w:val="es-ES_tradnl"/>
              </w:rPr>
              <w:t>neto al final del ejercicio 201</w:t>
            </w:r>
            <w:r>
              <w:rPr>
                <w:rFonts w:ascii="Verdana" w:hAnsi="Verdana"/>
                <w:color w:val="000000"/>
                <w:u w:color="000000"/>
                <w:lang w:val="es-ES_tradnl"/>
              </w:rPr>
              <w:t>9</w:t>
            </w:r>
          </w:p>
        </w:tc>
        <w:tc>
          <w:tcPr>
            <w:tcW w:w="2000" w:type="dxa"/>
          </w:tcPr>
          <w:p w14:paraId="04F9A327" w14:textId="373E7DEB" w:rsidR="00535725" w:rsidRPr="00C60331" w:rsidRDefault="00535725" w:rsidP="00244A69">
            <w:pPr>
              <w:jc w:val="both"/>
              <w:rPr>
                <w:rFonts w:ascii="Verdana" w:eastAsia="Verdana" w:hAnsi="Verdana" w:cs="Verdana"/>
                <w:color w:val="000000"/>
                <w:u w:color="000000"/>
              </w:rPr>
            </w:pPr>
            <w:r w:rsidRPr="00C60331">
              <w:rPr>
                <w:rFonts w:ascii="Verdana" w:eastAsia="Verdana" w:hAnsi="Verdana" w:cs="Verdana"/>
                <w:color w:val="000000"/>
                <w:u w:color="000000"/>
              </w:rPr>
              <w:t>$</w:t>
            </w:r>
            <w:r w:rsidR="00244A69" w:rsidRPr="00C60331">
              <w:rPr>
                <w:rFonts w:ascii="Verdana" w:eastAsia="Verdana" w:hAnsi="Verdana" w:cs="Verdana"/>
                <w:color w:val="000000"/>
                <w:u w:color="000000"/>
              </w:rPr>
              <w:t>37,919,789.02</w:t>
            </w:r>
          </w:p>
        </w:tc>
      </w:tr>
      <w:tr w:rsidR="00535725" w14:paraId="66936689" w14:textId="77777777" w:rsidTr="003063AE">
        <w:tc>
          <w:tcPr>
            <w:tcW w:w="7054" w:type="dxa"/>
            <w:tcBorders>
              <w:bottom w:val="single" w:sz="12" w:space="0" w:color="auto"/>
            </w:tcBorders>
          </w:tcPr>
          <w:p w14:paraId="0269364D" w14:textId="0D8C1CE6" w:rsidR="00535725" w:rsidRDefault="00535725" w:rsidP="008659A6">
            <w:pPr>
              <w:jc w:val="both"/>
              <w:rPr>
                <w:rFonts w:ascii="Verdana" w:eastAsia="Verdana" w:hAnsi="Verdana" w:cs="Verdana"/>
                <w:color w:val="000000"/>
                <w:u w:color="000000"/>
              </w:rPr>
            </w:pPr>
            <w:r w:rsidRPr="00C82FE2">
              <w:rPr>
                <w:rFonts w:ascii="Verdana" w:hAnsi="Verdana"/>
                <w:color w:val="000000"/>
                <w:u w:color="000000"/>
                <w:lang w:val="es-ES_tradnl"/>
              </w:rPr>
              <w:t xml:space="preserve">Resultados del Ejercicio </w:t>
            </w:r>
            <w:r>
              <w:rPr>
                <w:rFonts w:ascii="Verdana" w:hAnsi="Verdana"/>
                <w:color w:val="000000"/>
                <w:u w:color="000000"/>
                <w:lang w:val="es-ES_tradnl"/>
              </w:rPr>
              <w:t>Ahorro/desahorro-diciembre</w:t>
            </w:r>
            <w:r w:rsidRPr="00C82FE2">
              <w:rPr>
                <w:rFonts w:ascii="Verdana" w:hAnsi="Verdana"/>
                <w:color w:val="000000"/>
                <w:u w:color="000000"/>
                <w:lang w:val="es-ES_tradnl"/>
              </w:rPr>
              <w:t xml:space="preserve"> 2019</w:t>
            </w:r>
          </w:p>
        </w:tc>
        <w:tc>
          <w:tcPr>
            <w:tcW w:w="2000" w:type="dxa"/>
            <w:tcBorders>
              <w:bottom w:val="single" w:sz="12" w:space="0" w:color="auto"/>
            </w:tcBorders>
          </w:tcPr>
          <w:p w14:paraId="1954D59B" w14:textId="76804A11" w:rsidR="00535725" w:rsidRPr="00C60331" w:rsidRDefault="00535725" w:rsidP="008846A6">
            <w:pPr>
              <w:jc w:val="both"/>
              <w:rPr>
                <w:rFonts w:ascii="Verdana" w:eastAsia="Verdana" w:hAnsi="Verdana" w:cs="Verdana"/>
                <w:color w:val="000000"/>
                <w:u w:color="000000"/>
              </w:rPr>
            </w:pPr>
            <w:r w:rsidRPr="00C60331">
              <w:rPr>
                <w:rFonts w:ascii="Verdana" w:eastAsia="Verdana" w:hAnsi="Verdana" w:cs="Verdana"/>
                <w:color w:val="000000"/>
                <w:u w:color="000000"/>
              </w:rPr>
              <w:t>$</w:t>
            </w:r>
            <w:r w:rsidR="003652A6">
              <w:rPr>
                <w:rFonts w:ascii="Verdana" w:eastAsia="Verdana" w:hAnsi="Verdana" w:cs="Verdana"/>
                <w:color w:val="000000"/>
                <w:u w:color="000000"/>
              </w:rPr>
              <w:t xml:space="preserve"> </w:t>
            </w:r>
            <w:r w:rsidR="008846A6">
              <w:rPr>
                <w:rFonts w:ascii="Verdana" w:eastAsia="Verdana" w:hAnsi="Verdana" w:cs="Verdana"/>
                <w:color w:val="000000"/>
                <w:u w:color="000000"/>
              </w:rPr>
              <w:t>-</w:t>
            </w:r>
            <w:r w:rsidR="008846A6" w:rsidRPr="008846A6">
              <w:rPr>
                <w:rFonts w:ascii="Verdana" w:eastAsia="Verdana" w:hAnsi="Verdana" w:cs="Verdana"/>
                <w:color w:val="000000"/>
                <w:u w:color="000000"/>
              </w:rPr>
              <w:t>1,945,497.24</w:t>
            </w:r>
          </w:p>
        </w:tc>
      </w:tr>
      <w:tr w:rsidR="00535725" w14:paraId="1C361A3D" w14:textId="77777777" w:rsidTr="003063AE">
        <w:tc>
          <w:tcPr>
            <w:tcW w:w="7054" w:type="dxa"/>
            <w:tcBorders>
              <w:top w:val="single" w:sz="12" w:space="0" w:color="auto"/>
            </w:tcBorders>
          </w:tcPr>
          <w:p w14:paraId="3FD194B3" w14:textId="69779BCF" w:rsidR="00535725" w:rsidRDefault="00535725" w:rsidP="008659A6">
            <w:pPr>
              <w:jc w:val="both"/>
              <w:rPr>
                <w:rFonts w:ascii="Verdana" w:eastAsia="Verdana" w:hAnsi="Verdana" w:cs="Verdana"/>
                <w:color w:val="000000"/>
                <w:u w:color="000000"/>
              </w:rPr>
            </w:pPr>
            <w:r w:rsidRPr="00C82FE2">
              <w:rPr>
                <w:rFonts w:ascii="Verdana" w:hAnsi="Verdana"/>
                <w:color w:val="000000"/>
                <w:u w:color="000000"/>
                <w:lang w:val="es-ES_tradnl"/>
              </w:rPr>
              <w:t xml:space="preserve">Saldo neto en la </w:t>
            </w:r>
            <w:r w:rsidR="00244A69">
              <w:rPr>
                <w:rFonts w:ascii="Verdana" w:hAnsi="Verdana"/>
                <w:color w:val="000000"/>
                <w:u w:color="000000"/>
                <w:lang w:val="es-ES_tradnl"/>
              </w:rPr>
              <w:t>Hacienda Pública/Patrimonio 2020</w:t>
            </w:r>
          </w:p>
        </w:tc>
        <w:tc>
          <w:tcPr>
            <w:tcW w:w="2000" w:type="dxa"/>
            <w:tcBorders>
              <w:top w:val="single" w:sz="12" w:space="0" w:color="auto"/>
            </w:tcBorders>
          </w:tcPr>
          <w:p w14:paraId="66426553" w14:textId="35E830C8" w:rsidR="00535725" w:rsidRPr="00C60331" w:rsidRDefault="00244A69" w:rsidP="008846A6">
            <w:pPr>
              <w:jc w:val="both"/>
              <w:rPr>
                <w:rFonts w:ascii="Verdana" w:eastAsia="Verdana" w:hAnsi="Verdana" w:cs="Verdana"/>
                <w:color w:val="000000"/>
                <w:u w:color="000000"/>
              </w:rPr>
            </w:pPr>
            <w:r w:rsidRPr="00C60331">
              <w:rPr>
                <w:rFonts w:ascii="Verdana" w:eastAsia="Verdana" w:hAnsi="Verdana" w:cs="Verdana"/>
                <w:color w:val="000000"/>
                <w:u w:color="000000"/>
              </w:rPr>
              <w:t>$</w:t>
            </w:r>
            <w:r w:rsidR="008846A6">
              <w:rPr>
                <w:rFonts w:ascii="Verdana" w:eastAsia="Verdana" w:hAnsi="Verdana" w:cs="Verdana"/>
                <w:color w:val="000000"/>
                <w:u w:color="000000"/>
              </w:rPr>
              <w:t>35,974,291.78</w:t>
            </w:r>
          </w:p>
        </w:tc>
      </w:tr>
    </w:tbl>
    <w:p w14:paraId="16637527" w14:textId="39B6938C" w:rsidR="008659A6" w:rsidRPr="00C82FE2" w:rsidRDefault="008659A6" w:rsidP="00B64105">
      <w:pPr>
        <w:spacing w:after="0" w:line="240" w:lineRule="auto"/>
        <w:rPr>
          <w:rFonts w:ascii="Verdana" w:eastAsia="Verdana" w:hAnsi="Verdana" w:cs="Verdana"/>
          <w:color w:val="000000"/>
          <w:sz w:val="20"/>
          <w:szCs w:val="20"/>
          <w:u w:color="000000"/>
          <w:lang w:val="es-ES_tradnl" w:eastAsia="es-MX"/>
        </w:rPr>
      </w:pPr>
    </w:p>
    <w:p w14:paraId="009225D3" w14:textId="77777777" w:rsidR="00DF6883" w:rsidRDefault="00DF6883" w:rsidP="00C82FE2">
      <w:pPr>
        <w:spacing w:after="0" w:line="240" w:lineRule="auto"/>
        <w:rPr>
          <w:rFonts w:ascii="Verdana" w:eastAsia="Times New Roman" w:hAnsi="Verdana" w:cs="Times New Roman"/>
          <w:b/>
          <w:bCs/>
          <w:color w:val="000000"/>
          <w:sz w:val="20"/>
          <w:szCs w:val="20"/>
          <w:u w:color="000000"/>
          <w:lang w:val="es-ES_tradnl" w:eastAsia="es-MX"/>
        </w:rPr>
      </w:pPr>
    </w:p>
    <w:p w14:paraId="01C1BC2A" w14:textId="77777777" w:rsidR="008659A6" w:rsidRDefault="008659A6" w:rsidP="00C82FE2">
      <w:pPr>
        <w:spacing w:after="0" w:line="240" w:lineRule="auto"/>
        <w:rPr>
          <w:rFonts w:ascii="Verdana" w:eastAsia="Times New Roman" w:hAnsi="Verdana" w:cs="Times New Roman"/>
          <w:b/>
          <w:bCs/>
          <w:color w:val="000000"/>
          <w:sz w:val="20"/>
          <w:szCs w:val="20"/>
          <w:u w:color="000000"/>
          <w:lang w:val="es-ES_tradnl" w:eastAsia="es-MX"/>
        </w:rPr>
      </w:pPr>
      <w:r w:rsidRPr="00C82FE2">
        <w:rPr>
          <w:rFonts w:ascii="Verdana" w:eastAsia="Times New Roman" w:hAnsi="Verdana" w:cs="Times New Roman"/>
          <w:b/>
          <w:bCs/>
          <w:color w:val="000000"/>
          <w:sz w:val="20"/>
          <w:szCs w:val="20"/>
          <w:u w:color="000000"/>
          <w:lang w:val="es-ES_tradnl" w:eastAsia="es-MX"/>
        </w:rPr>
        <w:t>I).-CONCILIACIÓN DE INGRESOS PRESUPUESTALES Y CONTABLES</w:t>
      </w:r>
    </w:p>
    <w:p w14:paraId="005C46B1" w14:textId="77777777" w:rsidR="00C847DF" w:rsidRPr="00C82FE2" w:rsidRDefault="00C847DF" w:rsidP="00C82FE2">
      <w:pPr>
        <w:spacing w:after="0" w:line="240" w:lineRule="auto"/>
        <w:rPr>
          <w:rFonts w:ascii="Times New Roman" w:eastAsia="Verdana" w:hAnsi="Times New Roman" w:cs="Times New Roman"/>
          <w:b/>
          <w:bCs/>
          <w:color w:val="000000"/>
          <w:sz w:val="24"/>
          <w:szCs w:val="24"/>
          <w:u w:color="000000"/>
          <w:lang w:eastAsia="es-MX"/>
        </w:rPr>
      </w:pPr>
    </w:p>
    <w:p w14:paraId="6F10B273" w14:textId="77777777" w:rsidR="008659A6" w:rsidRPr="00C82FE2" w:rsidRDefault="008659A6" w:rsidP="008659A6">
      <w:pPr>
        <w:spacing w:after="0" w:line="240" w:lineRule="auto"/>
        <w:jc w:val="both"/>
        <w:rPr>
          <w:rFonts w:ascii="Verdana" w:eastAsia="Verdana" w:hAnsi="Verdana" w:cs="Verdana"/>
          <w:color w:val="000000"/>
          <w:sz w:val="20"/>
          <w:szCs w:val="20"/>
          <w:u w:color="000000"/>
          <w:lang w:eastAsia="es-MX"/>
        </w:rPr>
      </w:pPr>
      <w:r w:rsidRPr="00C82FE2">
        <w:rPr>
          <w:rFonts w:ascii="Verdana" w:eastAsia="Times New Roman" w:hAnsi="Verdana" w:cs="Times New Roman"/>
          <w:color w:val="000000"/>
          <w:sz w:val="20"/>
          <w:szCs w:val="20"/>
          <w:u w:color="000000"/>
          <w:lang w:val="es-ES_tradnl" w:eastAsia="es-MX"/>
        </w:rPr>
        <w:t>14.- La presente conciliación se realiza con el Estado de Actividades en el rubro de Otros Ingresos y Beneficios, lo cual es correcto el importe con ambos reportes, en este estado financiero se refiere a los importes al subsidio estatal, federal y a los ingresos propios, no encontrando diferencias.</w:t>
      </w:r>
    </w:p>
    <w:p w14:paraId="6E9AD58A" w14:textId="77777777" w:rsidR="008659A6" w:rsidRPr="00C82FE2" w:rsidRDefault="008659A6" w:rsidP="008659A6">
      <w:pPr>
        <w:spacing w:after="0" w:line="240" w:lineRule="auto"/>
        <w:jc w:val="both"/>
        <w:rPr>
          <w:rFonts w:ascii="Verdana" w:eastAsia="Verdana" w:hAnsi="Verdana" w:cs="Verdana"/>
          <w:color w:val="000000"/>
          <w:sz w:val="20"/>
          <w:szCs w:val="20"/>
          <w:u w:color="000000"/>
          <w:lang w:val="es-ES_tradnl" w:eastAsia="es-MX"/>
        </w:rPr>
      </w:pPr>
    </w:p>
    <w:p w14:paraId="44FEFFC0" w14:textId="77777777" w:rsidR="008659A6" w:rsidRDefault="008659A6" w:rsidP="008659A6">
      <w:pPr>
        <w:spacing w:after="0" w:line="240" w:lineRule="auto"/>
        <w:jc w:val="both"/>
        <w:rPr>
          <w:rFonts w:ascii="Verdana" w:eastAsia="Times New Roman" w:hAnsi="Verdana" w:cs="Times New Roman"/>
          <w:b/>
          <w:bCs/>
          <w:color w:val="000000"/>
          <w:sz w:val="20"/>
          <w:szCs w:val="20"/>
          <w:u w:color="000000"/>
          <w:lang w:val="es-ES_tradnl" w:eastAsia="es-MX"/>
        </w:rPr>
      </w:pPr>
      <w:r w:rsidRPr="00C82FE2">
        <w:rPr>
          <w:rFonts w:ascii="Verdana" w:eastAsia="Times New Roman" w:hAnsi="Verdana" w:cs="Times New Roman"/>
          <w:b/>
          <w:bCs/>
          <w:color w:val="000000"/>
          <w:sz w:val="20"/>
          <w:szCs w:val="20"/>
          <w:u w:color="000000"/>
          <w:lang w:val="es-ES_tradnl" w:eastAsia="es-MX"/>
        </w:rPr>
        <w:t>J) CONCILIACIÓN ENTRE LOS EGRESOS PRESUPUESTARIOS Y LOS GASTOS CONTABLES.</w:t>
      </w:r>
    </w:p>
    <w:p w14:paraId="05A642E5" w14:textId="77777777" w:rsidR="00C847DF" w:rsidRPr="00C82FE2" w:rsidRDefault="00C847DF" w:rsidP="008659A6">
      <w:pPr>
        <w:spacing w:after="0" w:line="240" w:lineRule="auto"/>
        <w:jc w:val="both"/>
        <w:rPr>
          <w:rFonts w:ascii="Times New Roman" w:eastAsia="Verdana" w:hAnsi="Times New Roman" w:cs="Times New Roman"/>
          <w:b/>
          <w:bCs/>
          <w:color w:val="000000"/>
          <w:sz w:val="24"/>
          <w:szCs w:val="24"/>
          <w:u w:color="000000"/>
          <w:lang w:val="es-ES_tradnl" w:eastAsia="es-MX"/>
        </w:rPr>
      </w:pPr>
    </w:p>
    <w:p w14:paraId="5660EC02" w14:textId="385CB30B" w:rsidR="008659A6" w:rsidRDefault="008659A6" w:rsidP="008659A6">
      <w:pPr>
        <w:spacing w:after="0" w:line="240" w:lineRule="auto"/>
        <w:jc w:val="both"/>
        <w:rPr>
          <w:rFonts w:ascii="Verdana" w:eastAsia="Times New Roman" w:hAnsi="Verdana" w:cs="Times New Roman"/>
          <w:color w:val="000000"/>
          <w:sz w:val="20"/>
          <w:szCs w:val="20"/>
          <w:u w:color="000000"/>
          <w:lang w:val="es-ES_tradnl" w:eastAsia="es-MX"/>
        </w:rPr>
      </w:pPr>
      <w:r w:rsidRPr="00C82FE2">
        <w:rPr>
          <w:rFonts w:ascii="Verdana" w:eastAsia="Times New Roman" w:hAnsi="Verdana" w:cs="Times New Roman"/>
          <w:color w:val="000000"/>
          <w:sz w:val="20"/>
          <w:szCs w:val="20"/>
          <w:u w:color="000000"/>
          <w:lang w:val="es-ES_tradnl" w:eastAsia="es-MX"/>
        </w:rPr>
        <w:t>15.- La presente conciliación de los gastos, coincide plenamente con el total del concepto del renglón del Estado de Actividades denominado: Total d</w:t>
      </w:r>
      <w:r w:rsidR="00A453D1" w:rsidRPr="00C82FE2">
        <w:rPr>
          <w:rFonts w:ascii="Verdana" w:eastAsia="Times New Roman" w:hAnsi="Verdana" w:cs="Times New Roman"/>
          <w:color w:val="000000"/>
          <w:sz w:val="20"/>
          <w:szCs w:val="20"/>
          <w:u w:color="000000"/>
          <w:lang w:val="es-ES_tradnl" w:eastAsia="es-MX"/>
        </w:rPr>
        <w:t>e Gasto</w:t>
      </w:r>
      <w:r w:rsidR="00727878">
        <w:rPr>
          <w:rFonts w:ascii="Verdana" w:eastAsia="Times New Roman" w:hAnsi="Verdana" w:cs="Times New Roman"/>
          <w:color w:val="000000"/>
          <w:sz w:val="20"/>
          <w:szCs w:val="20"/>
          <w:u w:color="000000"/>
          <w:lang w:val="es-ES_tradnl" w:eastAsia="es-MX"/>
        </w:rPr>
        <w:t>s y</w:t>
      </w:r>
      <w:r w:rsidR="007C082C">
        <w:rPr>
          <w:rFonts w:ascii="Verdana" w:eastAsia="Times New Roman" w:hAnsi="Verdana" w:cs="Times New Roman"/>
          <w:color w:val="000000"/>
          <w:sz w:val="20"/>
          <w:szCs w:val="20"/>
          <w:u w:color="000000"/>
          <w:lang w:val="es-ES_tradnl" w:eastAsia="es-MX"/>
        </w:rPr>
        <w:t xml:space="preserve"> Otras Pérdidas, al </w:t>
      </w:r>
      <w:r w:rsidR="008846A6">
        <w:rPr>
          <w:rFonts w:ascii="Verdana" w:eastAsia="Times New Roman" w:hAnsi="Verdana" w:cs="Times New Roman"/>
          <w:color w:val="000000"/>
          <w:sz w:val="20"/>
          <w:szCs w:val="20"/>
          <w:u w:color="000000"/>
          <w:lang w:val="es-ES_tradnl" w:eastAsia="es-MX"/>
        </w:rPr>
        <w:t>31</w:t>
      </w:r>
      <w:r w:rsidR="007C082C">
        <w:rPr>
          <w:rFonts w:ascii="Verdana" w:eastAsia="Times New Roman" w:hAnsi="Verdana" w:cs="Times New Roman"/>
          <w:color w:val="000000"/>
          <w:sz w:val="20"/>
          <w:szCs w:val="20"/>
          <w:u w:color="000000"/>
          <w:lang w:val="es-ES_tradnl" w:eastAsia="es-MX"/>
        </w:rPr>
        <w:t xml:space="preserve"> de </w:t>
      </w:r>
      <w:r w:rsidR="008846A6">
        <w:rPr>
          <w:rFonts w:ascii="Verdana" w:eastAsia="Times New Roman" w:hAnsi="Verdana" w:cs="Times New Roman"/>
          <w:color w:val="000000"/>
          <w:sz w:val="20"/>
          <w:szCs w:val="20"/>
          <w:u w:color="000000"/>
          <w:lang w:val="es-ES_tradnl" w:eastAsia="es-MX"/>
        </w:rPr>
        <w:t>diciembre</w:t>
      </w:r>
      <w:r w:rsidRPr="00C82FE2">
        <w:rPr>
          <w:rFonts w:ascii="Verdana" w:eastAsia="Times New Roman" w:hAnsi="Verdana" w:cs="Times New Roman"/>
          <w:color w:val="000000"/>
          <w:sz w:val="20"/>
          <w:szCs w:val="20"/>
          <w:u w:color="000000"/>
          <w:lang w:val="es-ES_tradnl" w:eastAsia="es-MX"/>
        </w:rPr>
        <w:t xml:space="preserve"> de 20</w:t>
      </w:r>
      <w:r w:rsidR="002E3E96">
        <w:rPr>
          <w:rFonts w:ascii="Verdana" w:eastAsia="Times New Roman" w:hAnsi="Verdana" w:cs="Times New Roman"/>
          <w:color w:val="000000"/>
          <w:sz w:val="20"/>
          <w:szCs w:val="20"/>
          <w:u w:color="000000"/>
          <w:lang w:val="es-ES_tradnl" w:eastAsia="es-MX"/>
        </w:rPr>
        <w:t>20</w:t>
      </w:r>
      <w:r w:rsidRPr="00C82FE2">
        <w:rPr>
          <w:rFonts w:ascii="Verdana" w:eastAsia="Times New Roman" w:hAnsi="Verdana" w:cs="Times New Roman"/>
          <w:color w:val="000000"/>
          <w:sz w:val="20"/>
          <w:szCs w:val="20"/>
          <w:u w:color="000000"/>
          <w:lang w:val="es-ES_tradnl" w:eastAsia="es-MX"/>
        </w:rPr>
        <w:t>, siend</w:t>
      </w:r>
      <w:r w:rsidR="008C2035">
        <w:rPr>
          <w:rFonts w:ascii="Verdana" w:eastAsia="Times New Roman" w:hAnsi="Verdana" w:cs="Times New Roman"/>
          <w:color w:val="000000"/>
          <w:sz w:val="20"/>
          <w:szCs w:val="20"/>
          <w:u w:color="000000"/>
          <w:lang w:val="es-ES_tradnl" w:eastAsia="es-MX"/>
        </w:rPr>
        <w:t xml:space="preserve">o la cantidad de </w:t>
      </w:r>
      <w:r w:rsidR="001C74F1" w:rsidRPr="0097169F">
        <w:rPr>
          <w:rFonts w:ascii="Verdana" w:eastAsia="Times New Roman" w:hAnsi="Verdana" w:cs="Times New Roman"/>
          <w:color w:val="000000"/>
          <w:sz w:val="20"/>
          <w:szCs w:val="20"/>
          <w:u w:color="000000"/>
          <w:lang w:val="es-ES_tradnl" w:eastAsia="es-MX"/>
        </w:rPr>
        <w:t>$</w:t>
      </w:r>
      <w:r w:rsidR="008846A6">
        <w:rPr>
          <w:rFonts w:ascii="Verdana" w:eastAsia="Times New Roman" w:hAnsi="Verdana" w:cs="Times New Roman"/>
          <w:color w:val="000000"/>
          <w:sz w:val="20"/>
          <w:szCs w:val="20"/>
          <w:u w:color="000000"/>
          <w:lang w:val="es-ES_tradnl" w:eastAsia="es-MX"/>
        </w:rPr>
        <w:t>38</w:t>
      </w:r>
      <w:proofErr w:type="gramStart"/>
      <w:r w:rsidR="008846A6">
        <w:rPr>
          <w:rFonts w:ascii="Verdana" w:eastAsia="Times New Roman" w:hAnsi="Verdana" w:cs="Times New Roman"/>
          <w:color w:val="000000"/>
          <w:sz w:val="20"/>
          <w:szCs w:val="20"/>
          <w:u w:color="000000"/>
          <w:lang w:val="es-ES_tradnl" w:eastAsia="es-MX"/>
        </w:rPr>
        <w:t>,181,837.00</w:t>
      </w:r>
      <w:proofErr w:type="gramEnd"/>
      <w:r w:rsidR="001C74F1" w:rsidRPr="0097169F">
        <w:rPr>
          <w:rFonts w:ascii="Verdana" w:eastAsia="Times New Roman" w:hAnsi="Verdana" w:cs="Times New Roman"/>
          <w:color w:val="000000"/>
          <w:sz w:val="20"/>
          <w:szCs w:val="20"/>
          <w:u w:color="000000"/>
          <w:lang w:val="es-ES_tradnl" w:eastAsia="es-MX"/>
        </w:rPr>
        <w:t xml:space="preserve"> (</w:t>
      </w:r>
      <w:r w:rsidR="001C74F1">
        <w:rPr>
          <w:rFonts w:ascii="Verdana" w:eastAsia="Times New Roman" w:hAnsi="Verdana" w:cs="Times New Roman"/>
          <w:color w:val="000000"/>
          <w:sz w:val="20"/>
          <w:szCs w:val="20"/>
          <w:u w:color="000000"/>
          <w:lang w:val="es-ES_tradnl" w:eastAsia="es-MX"/>
        </w:rPr>
        <w:t xml:space="preserve">Treinta y </w:t>
      </w:r>
      <w:r w:rsidR="008846A6">
        <w:rPr>
          <w:rFonts w:ascii="Verdana" w:eastAsia="Times New Roman" w:hAnsi="Verdana" w:cs="Times New Roman"/>
          <w:color w:val="000000"/>
          <w:sz w:val="20"/>
          <w:szCs w:val="20"/>
          <w:u w:color="000000"/>
          <w:lang w:val="es-ES_tradnl" w:eastAsia="es-MX"/>
        </w:rPr>
        <w:t>ocho</w:t>
      </w:r>
      <w:r w:rsidR="001C74F1" w:rsidRPr="0097169F">
        <w:rPr>
          <w:rFonts w:ascii="Verdana" w:eastAsia="Times New Roman" w:hAnsi="Verdana" w:cs="Times New Roman"/>
          <w:color w:val="000000"/>
          <w:sz w:val="20"/>
          <w:szCs w:val="20"/>
          <w:u w:color="000000"/>
          <w:lang w:val="es-ES_tradnl" w:eastAsia="es-MX"/>
        </w:rPr>
        <w:t xml:space="preserve"> millones </w:t>
      </w:r>
      <w:r w:rsidR="008846A6">
        <w:rPr>
          <w:rFonts w:ascii="Verdana" w:eastAsia="Times New Roman" w:hAnsi="Verdana" w:cs="Times New Roman"/>
          <w:color w:val="000000"/>
          <w:sz w:val="20"/>
          <w:szCs w:val="20"/>
          <w:u w:color="000000"/>
          <w:lang w:val="es-ES_tradnl" w:eastAsia="es-MX"/>
        </w:rPr>
        <w:t>ciento ochenta y un</w:t>
      </w:r>
      <w:r w:rsidR="001C74F1">
        <w:rPr>
          <w:rFonts w:ascii="Verdana" w:eastAsia="Times New Roman" w:hAnsi="Verdana" w:cs="Times New Roman"/>
          <w:color w:val="000000"/>
          <w:sz w:val="20"/>
          <w:szCs w:val="20"/>
          <w:u w:color="000000"/>
          <w:lang w:val="es-ES_tradnl" w:eastAsia="es-MX"/>
        </w:rPr>
        <w:t xml:space="preserve"> mil </w:t>
      </w:r>
      <w:r w:rsidR="008846A6">
        <w:rPr>
          <w:rFonts w:ascii="Verdana" w:eastAsia="Times New Roman" w:hAnsi="Verdana" w:cs="Times New Roman"/>
          <w:color w:val="000000"/>
          <w:sz w:val="20"/>
          <w:szCs w:val="20"/>
          <w:u w:color="000000"/>
          <w:lang w:val="es-ES_tradnl" w:eastAsia="es-MX"/>
        </w:rPr>
        <w:t>ochocientos treinta y siete</w:t>
      </w:r>
      <w:r w:rsidR="001C74F1">
        <w:rPr>
          <w:rFonts w:ascii="Verdana" w:eastAsia="Times New Roman" w:hAnsi="Verdana" w:cs="Times New Roman"/>
          <w:color w:val="000000"/>
          <w:sz w:val="20"/>
          <w:szCs w:val="20"/>
          <w:u w:color="000000"/>
          <w:lang w:val="es-ES_tradnl" w:eastAsia="es-MX"/>
        </w:rPr>
        <w:t xml:space="preserve"> </w:t>
      </w:r>
      <w:r w:rsidR="001C74F1" w:rsidRPr="0097169F">
        <w:rPr>
          <w:rFonts w:ascii="Verdana" w:eastAsia="Times New Roman" w:hAnsi="Verdana" w:cs="Times New Roman"/>
          <w:color w:val="000000"/>
          <w:sz w:val="20"/>
          <w:szCs w:val="20"/>
          <w:u w:color="000000"/>
          <w:lang w:val="es-ES_tradnl" w:eastAsia="es-MX"/>
        </w:rPr>
        <w:t xml:space="preserve">pesos </w:t>
      </w:r>
      <w:r w:rsidR="008846A6">
        <w:rPr>
          <w:rFonts w:ascii="Verdana" w:eastAsia="Times New Roman" w:hAnsi="Verdana" w:cs="Times New Roman"/>
          <w:color w:val="000000"/>
          <w:sz w:val="20"/>
          <w:szCs w:val="20"/>
          <w:u w:color="000000"/>
          <w:lang w:val="es-ES_tradnl" w:eastAsia="es-MX"/>
        </w:rPr>
        <w:t>0</w:t>
      </w:r>
      <w:r w:rsidR="001C74F1">
        <w:rPr>
          <w:rFonts w:ascii="Verdana" w:eastAsia="Times New Roman" w:hAnsi="Verdana" w:cs="Times New Roman"/>
          <w:color w:val="000000"/>
          <w:sz w:val="20"/>
          <w:szCs w:val="20"/>
          <w:u w:color="000000"/>
          <w:lang w:val="es-ES_tradnl" w:eastAsia="es-MX"/>
        </w:rPr>
        <w:t>0</w:t>
      </w:r>
      <w:r w:rsidR="001C74F1" w:rsidRPr="0097169F">
        <w:rPr>
          <w:rFonts w:ascii="Verdana" w:eastAsia="Times New Roman" w:hAnsi="Verdana" w:cs="Times New Roman"/>
          <w:color w:val="000000"/>
          <w:sz w:val="20"/>
          <w:szCs w:val="20"/>
          <w:u w:color="000000"/>
          <w:lang w:val="es-ES_tradnl" w:eastAsia="es-MX"/>
        </w:rPr>
        <w:t>/100 M.M)</w:t>
      </w:r>
      <w:r w:rsidRPr="006033C5">
        <w:rPr>
          <w:rFonts w:ascii="Verdana" w:eastAsia="Times New Roman" w:hAnsi="Verdana" w:cs="Times New Roman"/>
          <w:color w:val="000000"/>
          <w:sz w:val="20"/>
          <w:szCs w:val="20"/>
          <w:u w:color="000000"/>
          <w:lang w:val="es-ES_tradnl" w:eastAsia="es-MX"/>
        </w:rPr>
        <w:t>,</w:t>
      </w:r>
      <w:r w:rsidRPr="00C82FE2">
        <w:rPr>
          <w:rFonts w:ascii="Verdana" w:eastAsia="Times New Roman" w:hAnsi="Verdana" w:cs="Times New Roman"/>
          <w:color w:val="000000"/>
          <w:sz w:val="20"/>
          <w:szCs w:val="20"/>
          <w:u w:color="000000"/>
          <w:lang w:val="es-ES_tradnl" w:eastAsia="es-MX"/>
        </w:rPr>
        <w:t xml:space="preserve"> lo que implica que los estados financieros que determina el CONAC cumplen con los requerimientos de información financiera.</w:t>
      </w:r>
      <w:r w:rsidR="00EE49C3">
        <w:rPr>
          <w:rFonts w:ascii="Verdana" w:eastAsia="Times New Roman" w:hAnsi="Verdana" w:cs="Times New Roman"/>
          <w:color w:val="000000"/>
          <w:sz w:val="20"/>
          <w:szCs w:val="20"/>
          <w:u w:color="000000"/>
          <w:lang w:val="es-ES_tradnl" w:eastAsia="es-MX"/>
        </w:rPr>
        <w:t xml:space="preserve"> </w:t>
      </w:r>
    </w:p>
    <w:p w14:paraId="7B7F1915" w14:textId="77777777" w:rsidR="007B0B73" w:rsidRDefault="007B0B73" w:rsidP="008659A6">
      <w:pPr>
        <w:spacing w:after="0" w:line="240" w:lineRule="auto"/>
        <w:jc w:val="both"/>
        <w:rPr>
          <w:rFonts w:ascii="Verdana" w:eastAsia="Times New Roman" w:hAnsi="Verdana" w:cs="Times New Roman"/>
          <w:color w:val="000000"/>
          <w:sz w:val="20"/>
          <w:szCs w:val="20"/>
          <w:u w:color="000000"/>
          <w:lang w:val="es-ES_tradnl" w:eastAsia="es-MX"/>
        </w:rPr>
      </w:pPr>
    </w:p>
    <w:p w14:paraId="55F23BBB" w14:textId="77777777" w:rsidR="007B0B73" w:rsidRPr="00C82FE2" w:rsidRDefault="007B0B73" w:rsidP="008659A6">
      <w:pPr>
        <w:spacing w:after="0" w:line="240" w:lineRule="auto"/>
        <w:jc w:val="both"/>
        <w:rPr>
          <w:rFonts w:ascii="Times New Roman" w:eastAsia="Verdana" w:hAnsi="Times New Roman" w:cs="Times New Roman"/>
          <w:color w:val="000000"/>
          <w:sz w:val="24"/>
          <w:szCs w:val="24"/>
          <w:u w:color="000000"/>
          <w:lang w:val="es-ES_tradnl" w:eastAsia="es-MX"/>
        </w:rPr>
      </w:pPr>
    </w:p>
    <w:p w14:paraId="5F4AF7FE" w14:textId="77777777" w:rsidR="008659A6" w:rsidRPr="00C82FE2" w:rsidRDefault="008659A6" w:rsidP="008659A6">
      <w:pPr>
        <w:spacing w:after="0" w:line="240" w:lineRule="auto"/>
        <w:jc w:val="both"/>
        <w:rPr>
          <w:rFonts w:ascii="Verdana" w:eastAsia="Verdana" w:hAnsi="Verdana" w:cs="Verdana"/>
          <w:color w:val="000000"/>
          <w:sz w:val="20"/>
          <w:szCs w:val="20"/>
          <w:u w:color="000000"/>
          <w:lang w:val="es-ES_tradnl" w:eastAsia="es-MX"/>
        </w:rPr>
      </w:pPr>
    </w:p>
    <w:p w14:paraId="48EA4D93" w14:textId="77777777" w:rsidR="007B0B73" w:rsidRDefault="007B0B73" w:rsidP="0031379E">
      <w:pPr>
        <w:spacing w:after="0" w:line="240" w:lineRule="auto"/>
        <w:jc w:val="both"/>
        <w:rPr>
          <w:rFonts w:ascii="Verdana" w:eastAsia="Times New Roman" w:hAnsi="Verdana" w:cs="Times New Roman"/>
          <w:b/>
          <w:bCs/>
          <w:color w:val="000000"/>
          <w:sz w:val="20"/>
          <w:szCs w:val="20"/>
          <w:u w:color="000000"/>
          <w:lang w:val="es-ES_tradnl" w:eastAsia="es-MX"/>
        </w:rPr>
      </w:pPr>
    </w:p>
    <w:p w14:paraId="5FAED5AB" w14:textId="77777777" w:rsidR="007B0B73" w:rsidRDefault="007B0B73" w:rsidP="0031379E">
      <w:pPr>
        <w:spacing w:after="0" w:line="240" w:lineRule="auto"/>
        <w:jc w:val="both"/>
        <w:rPr>
          <w:rFonts w:ascii="Verdana" w:eastAsia="Times New Roman" w:hAnsi="Verdana" w:cs="Times New Roman"/>
          <w:b/>
          <w:bCs/>
          <w:color w:val="000000"/>
          <w:sz w:val="20"/>
          <w:szCs w:val="20"/>
          <w:u w:color="000000"/>
          <w:lang w:val="es-ES_tradnl" w:eastAsia="es-MX"/>
        </w:rPr>
      </w:pPr>
    </w:p>
    <w:p w14:paraId="5A18C15C" w14:textId="77777777" w:rsidR="008659A6" w:rsidRDefault="008659A6" w:rsidP="0031379E">
      <w:pPr>
        <w:spacing w:after="0" w:line="240" w:lineRule="auto"/>
        <w:jc w:val="both"/>
        <w:rPr>
          <w:rFonts w:ascii="Verdana" w:eastAsia="Times New Roman" w:hAnsi="Verdana" w:cs="Times New Roman"/>
          <w:b/>
          <w:bCs/>
          <w:color w:val="000000"/>
          <w:sz w:val="20"/>
          <w:szCs w:val="20"/>
          <w:u w:color="000000"/>
          <w:lang w:val="es-ES_tradnl" w:eastAsia="es-MX"/>
        </w:rPr>
      </w:pPr>
      <w:r w:rsidRPr="00C82FE2">
        <w:rPr>
          <w:rFonts w:ascii="Verdana" w:eastAsia="Times New Roman" w:hAnsi="Verdana" w:cs="Times New Roman"/>
          <w:b/>
          <w:bCs/>
          <w:color w:val="000000"/>
          <w:sz w:val="20"/>
          <w:szCs w:val="20"/>
          <w:u w:color="000000"/>
          <w:lang w:val="es-ES_tradnl" w:eastAsia="es-MX"/>
        </w:rPr>
        <w:t>K) ESTADO ANALITICO DEL EJERCICIO DEL PRESUPUESTO DE EGRESOS</w:t>
      </w:r>
    </w:p>
    <w:p w14:paraId="02BECA75" w14:textId="77777777" w:rsidR="00C847DF" w:rsidRPr="00C82FE2" w:rsidRDefault="00C847DF" w:rsidP="0031379E">
      <w:pPr>
        <w:spacing w:after="0" w:line="240" w:lineRule="auto"/>
        <w:jc w:val="both"/>
        <w:rPr>
          <w:rFonts w:ascii="Verdana" w:eastAsia="Times New Roman" w:hAnsi="Verdana" w:cs="Times New Roman"/>
          <w:b/>
          <w:bCs/>
          <w:color w:val="000000"/>
          <w:sz w:val="20"/>
          <w:szCs w:val="20"/>
          <w:u w:color="000000"/>
          <w:lang w:val="es-ES_tradnl" w:eastAsia="es-MX"/>
        </w:rPr>
      </w:pPr>
    </w:p>
    <w:p w14:paraId="6C698A6C" w14:textId="52035004" w:rsidR="00C847DF" w:rsidRPr="00792D01" w:rsidRDefault="008659A6" w:rsidP="00792D01">
      <w:pPr>
        <w:spacing w:after="0" w:line="240" w:lineRule="auto"/>
        <w:jc w:val="both"/>
        <w:rPr>
          <w:rFonts w:ascii="Verdana" w:eastAsia="Times New Roman" w:hAnsi="Verdana" w:cs="Times New Roman"/>
          <w:color w:val="000000"/>
          <w:sz w:val="20"/>
          <w:szCs w:val="20"/>
          <w:u w:color="000000"/>
          <w:lang w:val="es-ES_tradnl" w:eastAsia="es-MX"/>
        </w:rPr>
      </w:pPr>
      <w:r w:rsidRPr="00C82FE2">
        <w:rPr>
          <w:rFonts w:ascii="Verdana" w:eastAsia="Times New Roman" w:hAnsi="Verdana" w:cs="Times New Roman"/>
          <w:color w:val="000000"/>
          <w:sz w:val="20"/>
          <w:szCs w:val="20"/>
          <w:u w:color="000000"/>
          <w:lang w:val="es-ES_tradnl" w:eastAsia="es-MX"/>
        </w:rPr>
        <w:t xml:space="preserve">16.- Del Estado Presupuestal denominado “ESTADO ANALÍTICO DEL EJERCICIO DEL PRESUPUESTO DE EGRESOS CLASIFICACIÓN POR OBJETO DEL GASTO/CAPÍTULO Y CONCEPTO”, representa en forma concentrada por capítulos los movimientos del gasto, en todas las etapas de los momentos contables, identificando en la última columna el importe por pagar, es decir la diferencia entre lo devengado y el pagado por la cantidad de </w:t>
      </w:r>
      <w:r w:rsidRPr="00445101">
        <w:rPr>
          <w:rFonts w:ascii="Verdana" w:eastAsia="Times New Roman" w:hAnsi="Verdana" w:cs="Times New Roman"/>
          <w:color w:val="000000"/>
          <w:sz w:val="20"/>
          <w:szCs w:val="20"/>
          <w:u w:color="000000"/>
          <w:lang w:val="es-ES_tradnl" w:eastAsia="es-MX"/>
        </w:rPr>
        <w:t>$</w:t>
      </w:r>
      <w:r w:rsidR="008846A6" w:rsidRPr="008846A6">
        <w:rPr>
          <w:rFonts w:ascii="Verdana" w:eastAsia="Times New Roman" w:hAnsi="Verdana" w:cs="Times New Roman"/>
          <w:color w:val="000000"/>
          <w:sz w:val="20"/>
          <w:szCs w:val="20"/>
          <w:u w:color="000000"/>
          <w:lang w:val="es-ES_tradnl" w:eastAsia="es-MX"/>
        </w:rPr>
        <w:t>4,445,686.61</w:t>
      </w:r>
      <w:r w:rsidR="003C7B54" w:rsidRPr="00445101">
        <w:rPr>
          <w:rFonts w:ascii="Arial" w:eastAsia="Times New Roman" w:hAnsi="Arial" w:cs="Arial"/>
          <w:color w:val="000000"/>
          <w:sz w:val="20"/>
          <w:szCs w:val="20"/>
          <w:u w:color="000000"/>
          <w:lang w:val="es-ES_tradnl" w:eastAsia="es-MX"/>
        </w:rPr>
        <w:t>‬</w:t>
      </w:r>
      <w:r w:rsidR="003C7B54" w:rsidRPr="00445101">
        <w:rPr>
          <w:rFonts w:ascii="Verdana" w:eastAsia="Times New Roman" w:hAnsi="Verdana" w:cs="Times New Roman"/>
          <w:color w:val="000000"/>
          <w:sz w:val="20"/>
          <w:szCs w:val="20"/>
          <w:u w:color="000000"/>
          <w:lang w:val="es-ES_tradnl" w:eastAsia="es-MX"/>
        </w:rPr>
        <w:t xml:space="preserve"> </w:t>
      </w:r>
      <w:r w:rsidR="002533E5" w:rsidRPr="00445101">
        <w:rPr>
          <w:rFonts w:ascii="Verdana" w:eastAsia="Times New Roman" w:hAnsi="Verdana" w:cs="Arial"/>
          <w:color w:val="000000"/>
          <w:sz w:val="20"/>
          <w:szCs w:val="20"/>
          <w:u w:color="000000"/>
          <w:lang w:val="es-ES_tradnl" w:eastAsia="es-MX"/>
        </w:rPr>
        <w:t>(</w:t>
      </w:r>
      <w:r w:rsidR="008846A6">
        <w:rPr>
          <w:rFonts w:ascii="Verdana" w:eastAsia="Times New Roman" w:hAnsi="Verdana" w:cs="Arial"/>
          <w:color w:val="000000"/>
          <w:sz w:val="20"/>
          <w:szCs w:val="20"/>
          <w:u w:color="000000"/>
          <w:lang w:val="es-ES_tradnl" w:eastAsia="es-MX"/>
        </w:rPr>
        <w:t>Cuatro</w:t>
      </w:r>
      <w:r w:rsidR="00445101" w:rsidRPr="00445101">
        <w:rPr>
          <w:rFonts w:ascii="Verdana" w:eastAsia="Times New Roman" w:hAnsi="Verdana" w:cs="Arial"/>
          <w:color w:val="000000"/>
          <w:sz w:val="20"/>
          <w:szCs w:val="20"/>
          <w:u w:color="000000"/>
          <w:lang w:val="es-ES_tradnl" w:eastAsia="es-MX"/>
        </w:rPr>
        <w:t xml:space="preserve"> millones</w:t>
      </w:r>
      <w:r w:rsidR="002B30FE" w:rsidRPr="00445101">
        <w:rPr>
          <w:rFonts w:ascii="Verdana" w:eastAsia="Times New Roman" w:hAnsi="Verdana" w:cs="Arial"/>
          <w:color w:val="000000"/>
          <w:sz w:val="20"/>
          <w:szCs w:val="20"/>
          <w:u w:color="000000"/>
          <w:lang w:val="es-ES_tradnl" w:eastAsia="es-MX"/>
        </w:rPr>
        <w:t xml:space="preserve"> </w:t>
      </w:r>
      <w:r w:rsidR="008846A6">
        <w:rPr>
          <w:rFonts w:ascii="Verdana" w:eastAsia="Times New Roman" w:hAnsi="Verdana" w:cs="Arial"/>
          <w:color w:val="000000"/>
          <w:sz w:val="20"/>
          <w:szCs w:val="20"/>
          <w:u w:color="000000"/>
          <w:lang w:val="es-ES_tradnl" w:eastAsia="es-MX"/>
        </w:rPr>
        <w:t>cuatrocientos cuarenta y cinco</w:t>
      </w:r>
      <w:r w:rsidR="006A111D" w:rsidRPr="00445101">
        <w:rPr>
          <w:rFonts w:ascii="Verdana" w:eastAsia="Times New Roman" w:hAnsi="Verdana" w:cs="Arial"/>
          <w:color w:val="000000"/>
          <w:sz w:val="20"/>
          <w:szCs w:val="20"/>
          <w:u w:color="000000"/>
          <w:lang w:val="es-ES_tradnl" w:eastAsia="es-MX"/>
        </w:rPr>
        <w:t xml:space="preserve"> </w:t>
      </w:r>
      <w:r w:rsidR="002533E5" w:rsidRPr="00445101">
        <w:rPr>
          <w:rFonts w:ascii="Verdana" w:eastAsia="Times New Roman" w:hAnsi="Verdana" w:cs="Arial"/>
          <w:color w:val="000000"/>
          <w:sz w:val="20"/>
          <w:szCs w:val="20"/>
          <w:u w:color="000000"/>
          <w:lang w:val="es-ES_tradnl" w:eastAsia="es-MX"/>
        </w:rPr>
        <w:t xml:space="preserve">mil </w:t>
      </w:r>
      <w:r w:rsidR="001C74F1">
        <w:rPr>
          <w:rFonts w:ascii="Verdana" w:eastAsia="Times New Roman" w:hAnsi="Verdana" w:cs="Arial"/>
          <w:color w:val="000000"/>
          <w:sz w:val="20"/>
          <w:szCs w:val="20"/>
          <w:u w:color="000000"/>
          <w:lang w:val="es-ES_tradnl" w:eastAsia="es-MX"/>
        </w:rPr>
        <w:t xml:space="preserve">seiscientos </w:t>
      </w:r>
      <w:r w:rsidR="008846A6">
        <w:rPr>
          <w:rFonts w:ascii="Verdana" w:eastAsia="Times New Roman" w:hAnsi="Verdana" w:cs="Arial"/>
          <w:color w:val="000000"/>
          <w:sz w:val="20"/>
          <w:szCs w:val="20"/>
          <w:u w:color="000000"/>
          <w:lang w:val="es-ES_tradnl" w:eastAsia="es-MX"/>
        </w:rPr>
        <w:t>ochenta y seis</w:t>
      </w:r>
      <w:r w:rsidR="002B30FE" w:rsidRPr="00445101">
        <w:rPr>
          <w:rFonts w:ascii="Verdana" w:eastAsia="Times New Roman" w:hAnsi="Verdana" w:cs="Arial"/>
          <w:color w:val="000000"/>
          <w:sz w:val="20"/>
          <w:szCs w:val="20"/>
          <w:u w:color="000000"/>
          <w:lang w:val="es-ES_tradnl" w:eastAsia="es-MX"/>
        </w:rPr>
        <w:t xml:space="preserve"> </w:t>
      </w:r>
      <w:r w:rsidR="002533E5" w:rsidRPr="00445101">
        <w:rPr>
          <w:rFonts w:ascii="Verdana" w:eastAsia="Times New Roman" w:hAnsi="Verdana" w:cs="Arial"/>
          <w:color w:val="000000"/>
          <w:sz w:val="20"/>
          <w:szCs w:val="20"/>
          <w:u w:color="000000"/>
          <w:lang w:val="es-ES_tradnl" w:eastAsia="es-MX"/>
        </w:rPr>
        <w:t xml:space="preserve">pesos </w:t>
      </w:r>
      <w:r w:rsidR="008846A6">
        <w:rPr>
          <w:rFonts w:ascii="Verdana" w:eastAsia="Times New Roman" w:hAnsi="Verdana" w:cs="Arial"/>
          <w:color w:val="000000"/>
          <w:sz w:val="20"/>
          <w:szCs w:val="20"/>
          <w:u w:color="000000"/>
          <w:lang w:val="es-ES_tradnl" w:eastAsia="es-MX"/>
        </w:rPr>
        <w:t>61</w:t>
      </w:r>
      <w:r w:rsidR="002533E5" w:rsidRPr="00445101">
        <w:rPr>
          <w:rFonts w:ascii="Verdana" w:eastAsia="Times New Roman" w:hAnsi="Verdana" w:cs="Arial"/>
          <w:color w:val="000000"/>
          <w:sz w:val="20"/>
          <w:szCs w:val="20"/>
          <w:u w:color="000000"/>
          <w:lang w:val="es-ES_tradnl" w:eastAsia="es-MX"/>
        </w:rPr>
        <w:t>/100 M.N)</w:t>
      </w:r>
      <w:r w:rsidRPr="00445101">
        <w:rPr>
          <w:rFonts w:ascii="Verdana" w:eastAsia="Times New Roman" w:hAnsi="Verdana" w:cs="Times New Roman"/>
          <w:color w:val="000000"/>
          <w:sz w:val="20"/>
          <w:szCs w:val="20"/>
          <w:u w:color="000000"/>
          <w:lang w:val="es-ES_tradnl" w:eastAsia="es-MX"/>
        </w:rPr>
        <w:t>, lo que implica que falta de ejercer y pagar</w:t>
      </w:r>
      <w:r w:rsidR="00DC5906" w:rsidRPr="00445101">
        <w:rPr>
          <w:rFonts w:ascii="Verdana" w:eastAsia="Times New Roman" w:hAnsi="Verdana" w:cs="Times New Roman"/>
          <w:color w:val="000000"/>
          <w:sz w:val="20"/>
          <w:szCs w:val="20"/>
          <w:u w:color="000000"/>
          <w:lang w:val="es-ES_tradnl" w:eastAsia="es-MX"/>
        </w:rPr>
        <w:t xml:space="preserve"> </w:t>
      </w:r>
      <w:r w:rsidRPr="00445101">
        <w:rPr>
          <w:rFonts w:ascii="Verdana" w:eastAsia="Times New Roman" w:hAnsi="Verdana" w:cs="Times New Roman"/>
          <w:color w:val="000000"/>
          <w:sz w:val="20"/>
          <w:szCs w:val="20"/>
          <w:u w:color="000000"/>
          <w:lang w:val="es-ES_tradnl" w:eastAsia="es-MX"/>
        </w:rPr>
        <w:t>del presupuesto comprometido y devengado, diferencia que arroja</w:t>
      </w:r>
      <w:r w:rsidR="00A453D1" w:rsidRPr="00445101">
        <w:rPr>
          <w:rFonts w:ascii="Verdana" w:eastAsia="Times New Roman" w:hAnsi="Verdana" w:cs="Times New Roman"/>
          <w:color w:val="000000"/>
          <w:sz w:val="20"/>
          <w:szCs w:val="20"/>
          <w:u w:color="000000"/>
          <w:lang w:val="es-ES_tradnl" w:eastAsia="es-MX"/>
        </w:rPr>
        <w:t xml:space="preserve"> dicho estado presupuestal </w:t>
      </w:r>
      <w:r w:rsidR="00D62A1F" w:rsidRPr="00445101">
        <w:rPr>
          <w:rFonts w:ascii="Verdana" w:eastAsia="Times New Roman" w:hAnsi="Verdana" w:cs="Times New Roman"/>
          <w:color w:val="000000"/>
          <w:sz w:val="20"/>
          <w:szCs w:val="20"/>
          <w:u w:color="000000"/>
          <w:lang w:val="es-ES_tradnl" w:eastAsia="es-MX"/>
        </w:rPr>
        <w:t xml:space="preserve">al </w:t>
      </w:r>
      <w:r w:rsidR="008846A6">
        <w:rPr>
          <w:rFonts w:ascii="Verdana" w:eastAsia="Times New Roman" w:hAnsi="Verdana" w:cs="Times New Roman"/>
          <w:color w:val="000000"/>
          <w:sz w:val="20"/>
          <w:szCs w:val="20"/>
          <w:u w:color="000000"/>
          <w:lang w:val="es-ES_tradnl" w:eastAsia="es-MX"/>
        </w:rPr>
        <w:t>31</w:t>
      </w:r>
      <w:r w:rsidR="00D562B0">
        <w:rPr>
          <w:rFonts w:ascii="Verdana" w:eastAsia="Times New Roman" w:hAnsi="Verdana" w:cs="Times New Roman"/>
          <w:color w:val="000000"/>
          <w:sz w:val="20"/>
          <w:szCs w:val="20"/>
          <w:u w:color="000000"/>
          <w:lang w:val="es-ES_tradnl" w:eastAsia="es-MX"/>
        </w:rPr>
        <w:t xml:space="preserve"> </w:t>
      </w:r>
      <w:r w:rsidR="007C082C" w:rsidRPr="00445101">
        <w:rPr>
          <w:rFonts w:ascii="Verdana" w:eastAsia="Times New Roman" w:hAnsi="Verdana" w:cs="Times New Roman"/>
          <w:color w:val="000000"/>
          <w:sz w:val="20"/>
          <w:szCs w:val="20"/>
          <w:u w:color="000000"/>
          <w:lang w:val="es-ES_tradnl" w:eastAsia="es-MX"/>
        </w:rPr>
        <w:t xml:space="preserve">de </w:t>
      </w:r>
      <w:r w:rsidR="008846A6">
        <w:rPr>
          <w:rFonts w:ascii="Verdana" w:eastAsia="Times New Roman" w:hAnsi="Verdana" w:cs="Times New Roman"/>
          <w:color w:val="000000"/>
          <w:sz w:val="20"/>
          <w:szCs w:val="20"/>
          <w:u w:color="000000"/>
          <w:lang w:val="es-ES_tradnl" w:eastAsia="es-MX"/>
        </w:rPr>
        <w:t>diciembre</w:t>
      </w:r>
      <w:r w:rsidRPr="00445101">
        <w:rPr>
          <w:rFonts w:ascii="Verdana" w:eastAsia="Times New Roman" w:hAnsi="Verdana" w:cs="Times New Roman"/>
          <w:color w:val="000000"/>
          <w:sz w:val="20"/>
          <w:szCs w:val="20"/>
          <w:u w:color="000000"/>
          <w:lang w:val="es-ES_tradnl" w:eastAsia="es-MX"/>
        </w:rPr>
        <w:t xml:space="preserve"> de 20</w:t>
      </w:r>
      <w:r w:rsidR="008F165E" w:rsidRPr="00445101">
        <w:rPr>
          <w:rFonts w:ascii="Verdana" w:eastAsia="Times New Roman" w:hAnsi="Verdana" w:cs="Times New Roman"/>
          <w:color w:val="000000"/>
          <w:sz w:val="20"/>
          <w:szCs w:val="20"/>
          <w:u w:color="000000"/>
          <w:lang w:val="es-ES_tradnl" w:eastAsia="es-MX"/>
        </w:rPr>
        <w:t>20</w:t>
      </w:r>
      <w:r w:rsidRPr="00445101">
        <w:rPr>
          <w:rFonts w:ascii="Verdana" w:eastAsia="Times New Roman" w:hAnsi="Verdana" w:cs="Times New Roman"/>
          <w:color w:val="000000"/>
          <w:sz w:val="20"/>
          <w:szCs w:val="20"/>
          <w:u w:color="000000"/>
          <w:lang w:val="es-ES_tradnl" w:eastAsia="es-MX"/>
        </w:rPr>
        <w:t>.</w:t>
      </w:r>
      <w:r w:rsidRPr="00C82FE2">
        <w:rPr>
          <w:rFonts w:ascii="Verdana" w:eastAsia="Times New Roman" w:hAnsi="Verdana" w:cs="Times New Roman"/>
          <w:color w:val="000000"/>
          <w:sz w:val="20"/>
          <w:szCs w:val="20"/>
          <w:u w:color="000000"/>
          <w:lang w:val="es-ES_tradnl" w:eastAsia="es-MX"/>
        </w:rPr>
        <w:t xml:space="preserve"> </w:t>
      </w:r>
    </w:p>
    <w:p w14:paraId="27F0399D" w14:textId="77777777" w:rsidR="00C847DF" w:rsidRDefault="00C847DF" w:rsidP="00C82FE2">
      <w:pPr>
        <w:spacing w:after="0" w:line="240" w:lineRule="auto"/>
        <w:rPr>
          <w:rFonts w:ascii="Verdana" w:eastAsia="Times New Roman" w:hAnsi="Verdana" w:cs="Times New Roman"/>
          <w:b/>
          <w:bCs/>
          <w:color w:val="000000"/>
          <w:sz w:val="20"/>
          <w:szCs w:val="20"/>
          <w:u w:color="000000"/>
          <w:lang w:val="es-ES_tradnl" w:eastAsia="es-MX"/>
        </w:rPr>
      </w:pPr>
    </w:p>
    <w:p w14:paraId="45DF077D" w14:textId="77777777" w:rsidR="0031379E" w:rsidRDefault="008659A6" w:rsidP="00C82FE2">
      <w:pPr>
        <w:spacing w:after="0" w:line="240" w:lineRule="auto"/>
        <w:rPr>
          <w:rFonts w:ascii="Verdana" w:eastAsia="Times New Roman" w:hAnsi="Verdana" w:cs="Times New Roman"/>
          <w:b/>
          <w:bCs/>
          <w:color w:val="000000"/>
          <w:sz w:val="20"/>
          <w:szCs w:val="20"/>
          <w:u w:color="000000"/>
          <w:lang w:val="es-ES_tradnl" w:eastAsia="es-MX"/>
        </w:rPr>
      </w:pPr>
      <w:r w:rsidRPr="00C82FE2">
        <w:rPr>
          <w:rFonts w:ascii="Verdana" w:eastAsia="Times New Roman" w:hAnsi="Verdana" w:cs="Times New Roman"/>
          <w:b/>
          <w:bCs/>
          <w:color w:val="000000"/>
          <w:sz w:val="20"/>
          <w:szCs w:val="20"/>
          <w:u w:color="000000"/>
          <w:lang w:val="es-ES_tradnl" w:eastAsia="es-MX"/>
        </w:rPr>
        <w:t>L) ESTADO ANALITICO DE INGRESOS</w:t>
      </w:r>
    </w:p>
    <w:p w14:paraId="182F1CE1" w14:textId="77777777" w:rsidR="00C847DF" w:rsidRPr="00C82FE2" w:rsidRDefault="00C847DF" w:rsidP="00C82FE2">
      <w:pPr>
        <w:spacing w:after="0" w:line="240" w:lineRule="auto"/>
        <w:rPr>
          <w:rFonts w:ascii="Times New Roman" w:eastAsia="Times New Roman" w:hAnsi="Times New Roman" w:cs="Times New Roman"/>
          <w:b/>
          <w:bCs/>
          <w:color w:val="000000"/>
          <w:sz w:val="20"/>
          <w:szCs w:val="20"/>
          <w:u w:color="000000"/>
          <w:lang w:val="es-ES_tradnl" w:eastAsia="es-MX"/>
        </w:rPr>
      </w:pPr>
    </w:p>
    <w:p w14:paraId="6273AEBD" w14:textId="78847CEB" w:rsidR="008659A6" w:rsidRPr="00C82FE2" w:rsidRDefault="008659A6" w:rsidP="008659A6">
      <w:pPr>
        <w:spacing w:after="0" w:line="240" w:lineRule="auto"/>
        <w:jc w:val="both"/>
        <w:rPr>
          <w:rFonts w:ascii="Verdana" w:eastAsia="Times New Roman" w:hAnsi="Verdana" w:cs="Times New Roman"/>
          <w:color w:val="000000"/>
          <w:sz w:val="20"/>
          <w:szCs w:val="20"/>
          <w:u w:color="000000"/>
          <w:lang w:val="es-ES_tradnl" w:eastAsia="es-MX"/>
        </w:rPr>
      </w:pPr>
      <w:r w:rsidRPr="00C82FE2">
        <w:rPr>
          <w:rFonts w:ascii="Verdana" w:eastAsia="Times New Roman" w:hAnsi="Verdana" w:cs="Times New Roman"/>
          <w:color w:val="000000"/>
          <w:sz w:val="20"/>
          <w:szCs w:val="20"/>
          <w:u w:color="000000"/>
          <w:lang w:val="es-ES_tradnl" w:eastAsia="es-MX"/>
        </w:rPr>
        <w:t>17.- Del estado presupuestal denominado: ESTADO ANALÍTICO DE INGRESOS PRESUPUESTAL</w:t>
      </w:r>
      <w:r w:rsidR="00A453D1" w:rsidRPr="00C82FE2">
        <w:rPr>
          <w:rFonts w:ascii="Verdana" w:eastAsia="Times New Roman" w:hAnsi="Verdana" w:cs="Times New Roman"/>
          <w:color w:val="000000"/>
          <w:sz w:val="20"/>
          <w:szCs w:val="20"/>
          <w:u w:color="000000"/>
          <w:lang w:val="es-ES_tradnl" w:eastAsia="es-MX"/>
        </w:rPr>
        <w:t xml:space="preserve">ES POR </w:t>
      </w:r>
      <w:r w:rsidR="00727878">
        <w:rPr>
          <w:rFonts w:ascii="Verdana" w:eastAsia="Times New Roman" w:hAnsi="Verdana" w:cs="Times New Roman"/>
          <w:color w:val="000000"/>
          <w:sz w:val="20"/>
          <w:szCs w:val="20"/>
          <w:u w:color="000000"/>
          <w:lang w:val="es-ES_tradnl" w:eastAsia="es-MX"/>
        </w:rPr>
        <w:t xml:space="preserve">ENTE PÚBLICO/RUBRO, </w:t>
      </w:r>
      <w:r w:rsidR="007C082C">
        <w:rPr>
          <w:rFonts w:ascii="Verdana" w:eastAsia="Times New Roman" w:hAnsi="Verdana" w:cs="Times New Roman"/>
          <w:color w:val="000000"/>
          <w:sz w:val="20"/>
          <w:szCs w:val="20"/>
          <w:u w:color="000000"/>
          <w:lang w:val="es-ES_tradnl" w:eastAsia="es-MX"/>
        </w:rPr>
        <w:t xml:space="preserve">al </w:t>
      </w:r>
      <w:r w:rsidR="00D562B0">
        <w:rPr>
          <w:rFonts w:ascii="Verdana" w:eastAsia="Times New Roman" w:hAnsi="Verdana" w:cs="Times New Roman"/>
          <w:color w:val="000000"/>
          <w:sz w:val="20"/>
          <w:szCs w:val="20"/>
          <w:u w:color="000000"/>
          <w:lang w:val="es-ES_tradnl" w:eastAsia="es-MX"/>
        </w:rPr>
        <w:t>3</w:t>
      </w:r>
      <w:r w:rsidR="0000096A">
        <w:rPr>
          <w:rFonts w:ascii="Verdana" w:eastAsia="Times New Roman" w:hAnsi="Verdana" w:cs="Times New Roman"/>
          <w:color w:val="000000"/>
          <w:sz w:val="20"/>
          <w:szCs w:val="20"/>
          <w:u w:color="000000"/>
          <w:lang w:val="es-ES_tradnl" w:eastAsia="es-MX"/>
        </w:rPr>
        <w:t>0</w:t>
      </w:r>
      <w:r w:rsidR="007C082C">
        <w:rPr>
          <w:rFonts w:ascii="Verdana" w:eastAsia="Times New Roman" w:hAnsi="Verdana" w:cs="Times New Roman"/>
          <w:color w:val="000000"/>
          <w:sz w:val="20"/>
          <w:szCs w:val="20"/>
          <w:u w:color="000000"/>
          <w:lang w:val="es-ES_tradnl" w:eastAsia="es-MX"/>
        </w:rPr>
        <w:t xml:space="preserve"> de </w:t>
      </w:r>
      <w:r w:rsidR="0000096A">
        <w:rPr>
          <w:rFonts w:ascii="Verdana" w:eastAsia="Times New Roman" w:hAnsi="Verdana" w:cs="Times New Roman"/>
          <w:color w:val="000000"/>
          <w:sz w:val="20"/>
          <w:szCs w:val="20"/>
          <w:u w:color="000000"/>
          <w:lang w:val="es-ES_tradnl" w:eastAsia="es-MX"/>
        </w:rPr>
        <w:t>noviembre</w:t>
      </w:r>
      <w:r w:rsidRPr="00C82FE2">
        <w:rPr>
          <w:rFonts w:ascii="Verdana" w:eastAsia="Times New Roman" w:hAnsi="Verdana" w:cs="Times New Roman"/>
          <w:color w:val="000000"/>
          <w:sz w:val="20"/>
          <w:szCs w:val="20"/>
          <w:u w:color="000000"/>
          <w:lang w:val="es-ES_tradnl" w:eastAsia="es-MX"/>
        </w:rPr>
        <w:t xml:space="preserve"> del presupuesto de ingresos para el ejercicio fiscal de 20</w:t>
      </w:r>
      <w:r w:rsidR="008F165E">
        <w:rPr>
          <w:rFonts w:ascii="Verdana" w:eastAsia="Times New Roman" w:hAnsi="Verdana" w:cs="Times New Roman"/>
          <w:color w:val="000000"/>
          <w:sz w:val="20"/>
          <w:szCs w:val="20"/>
          <w:u w:color="000000"/>
          <w:lang w:val="es-ES_tradnl" w:eastAsia="es-MX"/>
        </w:rPr>
        <w:t>20</w:t>
      </w:r>
      <w:r w:rsidRPr="00C82FE2">
        <w:rPr>
          <w:rFonts w:ascii="Verdana" w:eastAsia="Times New Roman" w:hAnsi="Verdana" w:cs="Times New Roman"/>
          <w:color w:val="000000"/>
          <w:sz w:val="20"/>
          <w:szCs w:val="20"/>
          <w:u w:color="000000"/>
          <w:lang w:val="es-ES_tradnl" w:eastAsia="es-MX"/>
        </w:rPr>
        <w:t xml:space="preserve">, para este Instituto educativo, tomando en cuenta que en la última columna se vislumbra lo referente al porcentaje del excedente o faltante de recaudar de acuerdo al presupuesto de ingresos aprobado por La Junta Directiva, como autoridad máxima de la institución. </w:t>
      </w:r>
    </w:p>
    <w:p w14:paraId="0B03820C" w14:textId="77777777" w:rsidR="0031379E" w:rsidRPr="00C82FE2" w:rsidRDefault="0031379E" w:rsidP="008659A6">
      <w:pPr>
        <w:spacing w:after="0" w:line="240" w:lineRule="auto"/>
        <w:jc w:val="center"/>
        <w:rPr>
          <w:rFonts w:ascii="Verdana" w:eastAsia="Verdana" w:hAnsi="Verdana" w:cs="Verdana"/>
          <w:b/>
          <w:bCs/>
          <w:color w:val="000000"/>
          <w:sz w:val="20"/>
          <w:szCs w:val="20"/>
          <w:u w:color="000000"/>
          <w:lang w:val="es-ES_tradnl" w:eastAsia="es-MX"/>
        </w:rPr>
      </w:pPr>
    </w:p>
    <w:p w14:paraId="20A0C3BA" w14:textId="77777777" w:rsidR="008659A6" w:rsidRPr="00204185" w:rsidRDefault="00204185" w:rsidP="00204185">
      <w:pPr>
        <w:spacing w:after="0" w:line="240" w:lineRule="auto"/>
        <w:jc w:val="center"/>
        <w:rPr>
          <w:rFonts w:ascii="Times New Roman" w:eastAsia="Verdana" w:hAnsi="Times New Roman" w:cs="Times New Roman"/>
          <w:b/>
          <w:bCs/>
          <w:color w:val="000000"/>
          <w:sz w:val="24"/>
          <w:szCs w:val="24"/>
          <w:u w:color="000000"/>
          <w:lang w:val="es-ES_tradnl" w:eastAsia="es-MX"/>
        </w:rPr>
      </w:pPr>
      <w:r>
        <w:rPr>
          <w:rFonts w:ascii="Verdana" w:eastAsia="Times New Roman" w:hAnsi="Verdana" w:cs="Times New Roman"/>
          <w:b/>
          <w:bCs/>
          <w:color w:val="000000"/>
          <w:sz w:val="20"/>
          <w:szCs w:val="20"/>
          <w:u w:color="000000"/>
          <w:lang w:val="es-ES_tradnl" w:eastAsia="es-MX"/>
        </w:rPr>
        <w:t>MEMORIA</w:t>
      </w:r>
    </w:p>
    <w:p w14:paraId="52818758" w14:textId="77777777" w:rsidR="00C82FE2" w:rsidRDefault="00C82FE2" w:rsidP="008659A6">
      <w:pPr>
        <w:spacing w:after="0" w:line="240" w:lineRule="auto"/>
        <w:jc w:val="center"/>
        <w:rPr>
          <w:rFonts w:ascii="Verdana" w:eastAsia="Times New Roman" w:hAnsi="Verdana" w:cs="Times New Roman"/>
          <w:b/>
          <w:bCs/>
          <w:color w:val="000000"/>
          <w:sz w:val="20"/>
          <w:szCs w:val="20"/>
          <w:u w:color="000000"/>
          <w:lang w:val="es-ES_tradnl" w:eastAsia="es-MX"/>
        </w:rPr>
      </w:pPr>
    </w:p>
    <w:p w14:paraId="4E320D77" w14:textId="77777777" w:rsidR="008659A6" w:rsidRPr="00C82FE2" w:rsidRDefault="008659A6" w:rsidP="00204185">
      <w:pPr>
        <w:spacing w:after="0" w:line="240" w:lineRule="auto"/>
        <w:jc w:val="center"/>
        <w:rPr>
          <w:rFonts w:ascii="Times New Roman" w:eastAsia="Verdana" w:hAnsi="Times New Roman" w:cs="Times New Roman"/>
          <w:color w:val="000000"/>
          <w:sz w:val="24"/>
          <w:szCs w:val="24"/>
          <w:u w:color="000000"/>
          <w:lang w:val="es-ES_tradnl" w:eastAsia="es-MX"/>
        </w:rPr>
      </w:pPr>
      <w:r w:rsidRPr="00C82FE2">
        <w:rPr>
          <w:rFonts w:ascii="Verdana" w:eastAsia="Times New Roman" w:hAnsi="Verdana" w:cs="Times New Roman"/>
          <w:b/>
          <w:bCs/>
          <w:color w:val="000000"/>
          <w:sz w:val="20"/>
          <w:szCs w:val="20"/>
          <w:u w:color="000000"/>
          <w:lang w:val="es-ES_tradnl" w:eastAsia="es-MX"/>
        </w:rPr>
        <w:t>CUENTAS DE ACTIVO CIRCULANTE</w:t>
      </w:r>
    </w:p>
    <w:p w14:paraId="713B678B" w14:textId="77777777" w:rsidR="008659A6" w:rsidRPr="00C82FE2" w:rsidRDefault="008659A6" w:rsidP="008659A6">
      <w:pPr>
        <w:spacing w:after="0" w:line="240" w:lineRule="auto"/>
        <w:rPr>
          <w:rFonts w:ascii="Times New Roman" w:eastAsia="Verdana" w:hAnsi="Times New Roman" w:cs="Times New Roman"/>
          <w:color w:val="000000"/>
          <w:sz w:val="24"/>
          <w:szCs w:val="24"/>
          <w:u w:color="000000"/>
          <w:lang w:eastAsia="es-MX"/>
        </w:rPr>
      </w:pPr>
    </w:p>
    <w:p w14:paraId="0F002D1F" w14:textId="77777777" w:rsidR="00204185" w:rsidRDefault="00204185" w:rsidP="008659A6">
      <w:pPr>
        <w:spacing w:after="0" w:line="240" w:lineRule="auto"/>
        <w:jc w:val="center"/>
        <w:rPr>
          <w:rFonts w:ascii="Verdana" w:eastAsia="Times New Roman" w:hAnsi="Verdana" w:cs="Times New Roman"/>
          <w:b/>
          <w:bCs/>
          <w:color w:val="000000"/>
          <w:sz w:val="20"/>
          <w:szCs w:val="20"/>
          <w:u w:color="000000"/>
          <w:lang w:val="es-ES_tradnl" w:eastAsia="es-MX"/>
        </w:rPr>
      </w:pPr>
    </w:p>
    <w:p w14:paraId="14CFA7DA" w14:textId="77777777" w:rsidR="008659A6" w:rsidRPr="00C82FE2" w:rsidRDefault="008659A6" w:rsidP="008659A6">
      <w:pPr>
        <w:spacing w:after="0" w:line="240" w:lineRule="auto"/>
        <w:jc w:val="center"/>
        <w:rPr>
          <w:rFonts w:ascii="Times New Roman" w:eastAsia="Verdana" w:hAnsi="Times New Roman" w:cs="Times New Roman"/>
          <w:color w:val="000000"/>
          <w:sz w:val="24"/>
          <w:szCs w:val="24"/>
          <w:u w:color="000000"/>
          <w:lang w:val="es-ES_tradnl" w:eastAsia="es-MX"/>
        </w:rPr>
      </w:pPr>
      <w:r w:rsidRPr="00C82FE2">
        <w:rPr>
          <w:rFonts w:ascii="Verdana" w:eastAsia="Times New Roman" w:hAnsi="Verdana" w:cs="Times New Roman"/>
          <w:b/>
          <w:bCs/>
          <w:color w:val="000000"/>
          <w:sz w:val="20"/>
          <w:szCs w:val="20"/>
          <w:u w:color="000000"/>
          <w:lang w:val="es-ES_tradnl" w:eastAsia="es-MX"/>
        </w:rPr>
        <w:t>CUENTAS DE ACTIVO CIRCULANTE DE EFECTIVO Y EQUIVALENTES DE EFECTIVO</w:t>
      </w:r>
    </w:p>
    <w:p w14:paraId="7D670266" w14:textId="77777777" w:rsidR="008659A6" w:rsidRPr="00C82FE2" w:rsidRDefault="008659A6" w:rsidP="008659A6">
      <w:pPr>
        <w:spacing w:after="0" w:line="240" w:lineRule="auto"/>
        <w:jc w:val="center"/>
        <w:rPr>
          <w:rFonts w:ascii="Times New Roman" w:eastAsia="Verdana" w:hAnsi="Times New Roman" w:cs="Times New Roman"/>
          <w:color w:val="000000"/>
          <w:sz w:val="24"/>
          <w:szCs w:val="24"/>
          <w:u w:color="000000"/>
          <w:lang w:eastAsia="es-MX"/>
        </w:rPr>
      </w:pPr>
    </w:p>
    <w:p w14:paraId="73D409B3" w14:textId="5C6C5E68" w:rsidR="008659A6" w:rsidRPr="00C82FE2" w:rsidRDefault="003B4DA3" w:rsidP="008659A6">
      <w:pPr>
        <w:spacing w:after="0" w:line="240" w:lineRule="auto"/>
        <w:jc w:val="both"/>
        <w:rPr>
          <w:rFonts w:ascii="Verdana" w:eastAsia="Verdana" w:hAnsi="Verdana" w:cs="Verdana"/>
          <w:color w:val="000000"/>
          <w:sz w:val="20"/>
          <w:szCs w:val="20"/>
          <w:u w:color="000000"/>
          <w:lang w:eastAsia="es-MX"/>
        </w:rPr>
      </w:pPr>
      <w:r>
        <w:rPr>
          <w:rFonts w:ascii="Verdana" w:eastAsia="Times New Roman" w:hAnsi="Verdana" w:cs="Times New Roman"/>
          <w:color w:val="000000"/>
          <w:sz w:val="20"/>
          <w:szCs w:val="20"/>
          <w:u w:color="000000"/>
          <w:lang w:val="es-ES_tradnl" w:eastAsia="es-MX"/>
        </w:rPr>
        <w:t xml:space="preserve">Al </w:t>
      </w:r>
      <w:r w:rsidR="008846A6">
        <w:rPr>
          <w:rFonts w:ascii="Verdana" w:eastAsia="Times New Roman" w:hAnsi="Verdana" w:cs="Times New Roman"/>
          <w:color w:val="000000"/>
          <w:sz w:val="20"/>
          <w:szCs w:val="20"/>
          <w:u w:color="000000"/>
          <w:lang w:val="es-ES_tradnl" w:eastAsia="es-MX"/>
        </w:rPr>
        <w:t>31</w:t>
      </w:r>
      <w:r w:rsidR="0000096A">
        <w:rPr>
          <w:rFonts w:ascii="Verdana" w:eastAsia="Times New Roman" w:hAnsi="Verdana" w:cs="Times New Roman"/>
          <w:color w:val="000000"/>
          <w:sz w:val="20"/>
          <w:szCs w:val="20"/>
          <w:u w:color="000000"/>
          <w:lang w:val="es-ES_tradnl" w:eastAsia="es-MX"/>
        </w:rPr>
        <w:t xml:space="preserve"> </w:t>
      </w:r>
      <w:r w:rsidR="007C082C">
        <w:rPr>
          <w:rFonts w:ascii="Verdana" w:eastAsia="Times New Roman" w:hAnsi="Verdana" w:cs="Times New Roman"/>
          <w:color w:val="000000"/>
          <w:sz w:val="20"/>
          <w:szCs w:val="20"/>
          <w:u w:color="000000"/>
          <w:lang w:val="es-ES_tradnl" w:eastAsia="es-MX"/>
        </w:rPr>
        <w:t xml:space="preserve">de </w:t>
      </w:r>
      <w:r w:rsidR="008846A6">
        <w:rPr>
          <w:rFonts w:ascii="Verdana" w:eastAsia="Times New Roman" w:hAnsi="Verdana" w:cs="Times New Roman"/>
          <w:color w:val="000000"/>
          <w:sz w:val="20"/>
          <w:szCs w:val="20"/>
          <w:u w:color="000000"/>
          <w:lang w:val="es-ES_tradnl" w:eastAsia="es-MX"/>
        </w:rPr>
        <w:t>diciembre</w:t>
      </w:r>
      <w:r w:rsidR="00C80FA3">
        <w:rPr>
          <w:rFonts w:ascii="Verdana" w:eastAsia="Times New Roman" w:hAnsi="Verdana" w:cs="Times New Roman"/>
          <w:color w:val="000000"/>
          <w:sz w:val="20"/>
          <w:szCs w:val="20"/>
          <w:u w:color="000000"/>
          <w:lang w:val="es-ES_tradnl" w:eastAsia="es-MX"/>
        </w:rPr>
        <w:t xml:space="preserve"> </w:t>
      </w:r>
      <w:r w:rsidR="008659A6" w:rsidRPr="00C82FE2">
        <w:rPr>
          <w:rFonts w:ascii="Verdana" w:eastAsia="Times New Roman" w:hAnsi="Verdana" w:cs="Times New Roman"/>
          <w:color w:val="000000"/>
          <w:sz w:val="20"/>
          <w:szCs w:val="20"/>
          <w:u w:color="000000"/>
          <w:lang w:val="es-ES_tradnl" w:eastAsia="es-MX"/>
        </w:rPr>
        <w:t>de 20</w:t>
      </w:r>
      <w:r w:rsidR="00F5508F">
        <w:rPr>
          <w:rFonts w:ascii="Verdana" w:eastAsia="Times New Roman" w:hAnsi="Verdana" w:cs="Times New Roman"/>
          <w:color w:val="000000"/>
          <w:sz w:val="20"/>
          <w:szCs w:val="20"/>
          <w:u w:color="000000"/>
          <w:lang w:val="es-ES_tradnl" w:eastAsia="es-MX"/>
        </w:rPr>
        <w:t>20</w:t>
      </w:r>
      <w:r w:rsidR="008659A6" w:rsidRPr="00C82FE2">
        <w:rPr>
          <w:rFonts w:ascii="Verdana" w:eastAsia="Times New Roman" w:hAnsi="Verdana" w:cs="Times New Roman"/>
          <w:color w:val="000000"/>
          <w:sz w:val="20"/>
          <w:szCs w:val="20"/>
          <w:u w:color="000000"/>
          <w:lang w:val="es-ES_tradnl" w:eastAsia="es-MX"/>
        </w:rPr>
        <w:t>, las cuentas de 1111 EFECTIVO, 1112 BANCOS/TESORERIA, 1116 DEPÓSITOS DE FONDOS DE TERCEROS EN GARANTÍA Y/O ADMINISTRACIÓN, reportan un saldo positivo p</w:t>
      </w:r>
      <w:r w:rsidR="00464B27">
        <w:rPr>
          <w:rFonts w:ascii="Verdana" w:eastAsia="Times New Roman" w:hAnsi="Verdana" w:cs="Times New Roman"/>
          <w:color w:val="000000"/>
          <w:sz w:val="20"/>
          <w:szCs w:val="20"/>
          <w:u w:color="000000"/>
          <w:lang w:val="es-ES_tradnl" w:eastAsia="es-MX"/>
        </w:rPr>
        <w:t xml:space="preserve">or la cantidad de </w:t>
      </w:r>
      <w:r w:rsidR="00464B27" w:rsidRPr="00445101">
        <w:rPr>
          <w:rFonts w:ascii="Verdana" w:eastAsia="Times New Roman" w:hAnsi="Verdana" w:cs="Times New Roman"/>
          <w:color w:val="000000"/>
          <w:sz w:val="20"/>
          <w:szCs w:val="20"/>
          <w:u w:color="000000"/>
          <w:lang w:val="es-ES_tradnl" w:eastAsia="es-MX"/>
        </w:rPr>
        <w:t>$</w:t>
      </w:r>
      <w:r w:rsidR="000D37DF" w:rsidRPr="00445101">
        <w:rPr>
          <w:rFonts w:ascii="Verdana" w:eastAsia="Times New Roman" w:hAnsi="Verdana" w:cs="Times New Roman"/>
          <w:color w:val="000000"/>
          <w:sz w:val="20"/>
          <w:szCs w:val="20"/>
          <w:u w:color="000000"/>
          <w:lang w:val="es-ES_tradnl" w:eastAsia="es-MX"/>
        </w:rPr>
        <w:t>3,322,138.07</w:t>
      </w:r>
      <w:r w:rsidR="00464B27" w:rsidRPr="00445101">
        <w:rPr>
          <w:rFonts w:ascii="Arial" w:eastAsia="Times New Roman" w:hAnsi="Arial" w:cs="Arial"/>
          <w:color w:val="000000"/>
          <w:sz w:val="20"/>
          <w:szCs w:val="20"/>
          <w:u w:color="000000"/>
          <w:lang w:val="es-ES_tradnl" w:eastAsia="es-MX"/>
        </w:rPr>
        <w:t xml:space="preserve">‬ </w:t>
      </w:r>
      <w:r w:rsidR="00464B27" w:rsidRPr="00445101">
        <w:rPr>
          <w:rFonts w:ascii="Verdana" w:eastAsia="Times New Roman" w:hAnsi="Verdana" w:cs="Times New Roman"/>
          <w:color w:val="000000"/>
          <w:sz w:val="20"/>
          <w:szCs w:val="20"/>
          <w:u w:color="000000"/>
          <w:lang w:val="es-ES_tradnl" w:eastAsia="es-MX"/>
        </w:rPr>
        <w:t>(</w:t>
      </w:r>
      <w:r w:rsidR="000D37DF" w:rsidRPr="00445101">
        <w:rPr>
          <w:rFonts w:ascii="Verdana" w:eastAsia="Times New Roman" w:hAnsi="Verdana" w:cs="Times New Roman"/>
          <w:color w:val="000000"/>
          <w:sz w:val="20"/>
          <w:szCs w:val="20"/>
          <w:u w:color="000000"/>
          <w:lang w:val="es-ES_tradnl" w:eastAsia="es-MX"/>
        </w:rPr>
        <w:t>Tres</w:t>
      </w:r>
      <w:r w:rsidR="00464B27" w:rsidRPr="00445101">
        <w:rPr>
          <w:rFonts w:ascii="Verdana" w:eastAsia="Times New Roman" w:hAnsi="Verdana" w:cs="Times New Roman"/>
          <w:color w:val="000000"/>
          <w:sz w:val="20"/>
          <w:szCs w:val="20"/>
          <w:u w:color="000000"/>
          <w:lang w:val="es-ES_tradnl" w:eastAsia="es-MX"/>
        </w:rPr>
        <w:t xml:space="preserve"> millones </w:t>
      </w:r>
      <w:r w:rsidR="000D37DF" w:rsidRPr="00445101">
        <w:rPr>
          <w:rFonts w:ascii="Verdana" w:eastAsia="Times New Roman" w:hAnsi="Verdana" w:cs="Times New Roman"/>
          <w:color w:val="000000"/>
          <w:sz w:val="20"/>
          <w:szCs w:val="20"/>
          <w:u w:color="000000"/>
          <w:lang w:val="es-ES_tradnl" w:eastAsia="es-MX"/>
        </w:rPr>
        <w:t>trescientos veintidós</w:t>
      </w:r>
      <w:r w:rsidR="004A70A3" w:rsidRPr="00445101">
        <w:rPr>
          <w:rFonts w:ascii="Verdana" w:eastAsia="Times New Roman" w:hAnsi="Verdana" w:cs="Times New Roman"/>
          <w:color w:val="000000"/>
          <w:sz w:val="20"/>
          <w:szCs w:val="20"/>
          <w:u w:color="000000"/>
          <w:lang w:val="es-ES_tradnl" w:eastAsia="es-MX"/>
        </w:rPr>
        <w:t xml:space="preserve"> </w:t>
      </w:r>
      <w:r w:rsidR="00464B27" w:rsidRPr="00445101">
        <w:rPr>
          <w:rFonts w:ascii="Verdana" w:eastAsia="Times New Roman" w:hAnsi="Verdana" w:cs="Times New Roman"/>
          <w:color w:val="000000"/>
          <w:sz w:val="20"/>
          <w:szCs w:val="20"/>
          <w:u w:color="000000"/>
          <w:lang w:val="es-ES_tradnl" w:eastAsia="es-MX"/>
        </w:rPr>
        <w:t xml:space="preserve">mil </w:t>
      </w:r>
      <w:r w:rsidR="000D37DF" w:rsidRPr="00445101">
        <w:rPr>
          <w:rFonts w:ascii="Verdana" w:eastAsia="Times New Roman" w:hAnsi="Verdana" w:cs="Times New Roman"/>
          <w:color w:val="000000"/>
          <w:sz w:val="20"/>
          <w:szCs w:val="20"/>
          <w:u w:color="000000"/>
          <w:lang w:val="es-ES_tradnl" w:eastAsia="es-MX"/>
        </w:rPr>
        <w:t>ciento treinta y ocho</w:t>
      </w:r>
      <w:r w:rsidR="00464B27" w:rsidRPr="00445101">
        <w:rPr>
          <w:rFonts w:ascii="Verdana" w:eastAsia="Times New Roman" w:hAnsi="Verdana" w:cs="Times New Roman"/>
          <w:color w:val="000000"/>
          <w:sz w:val="20"/>
          <w:szCs w:val="20"/>
          <w:u w:color="000000"/>
          <w:lang w:val="es-ES_tradnl" w:eastAsia="es-MX"/>
        </w:rPr>
        <w:t xml:space="preserve"> pesos </w:t>
      </w:r>
      <w:r w:rsidR="000D37DF" w:rsidRPr="00445101">
        <w:rPr>
          <w:rFonts w:ascii="Verdana" w:eastAsia="Times New Roman" w:hAnsi="Verdana" w:cs="Times New Roman"/>
          <w:color w:val="000000"/>
          <w:sz w:val="20"/>
          <w:szCs w:val="20"/>
          <w:u w:color="000000"/>
          <w:lang w:val="es-ES_tradnl" w:eastAsia="es-MX"/>
        </w:rPr>
        <w:t>07</w:t>
      </w:r>
      <w:r w:rsidR="00464B27" w:rsidRPr="00445101">
        <w:rPr>
          <w:rFonts w:ascii="Verdana" w:eastAsia="Times New Roman" w:hAnsi="Verdana" w:cs="Times New Roman"/>
          <w:color w:val="000000"/>
          <w:sz w:val="20"/>
          <w:szCs w:val="20"/>
          <w:u w:color="000000"/>
          <w:lang w:val="es-ES_tradnl" w:eastAsia="es-MX"/>
        </w:rPr>
        <w:t>/100 M.N),</w:t>
      </w:r>
      <w:r w:rsidR="008659A6" w:rsidRPr="00A9617B">
        <w:rPr>
          <w:rFonts w:ascii="Verdana" w:eastAsia="Times New Roman" w:hAnsi="Verdana" w:cs="Times New Roman"/>
          <w:color w:val="000000"/>
          <w:sz w:val="20"/>
          <w:szCs w:val="20"/>
          <w:u w:color="000000"/>
          <w:lang w:val="es-ES_tradnl" w:eastAsia="es-MX"/>
        </w:rPr>
        <w:t xml:space="preserve"> </w:t>
      </w:r>
      <w:r w:rsidR="00A90895" w:rsidRPr="00A9617B">
        <w:rPr>
          <w:rFonts w:ascii="Verdana" w:eastAsia="Times New Roman" w:hAnsi="Verdana" w:cs="Times New Roman"/>
          <w:color w:val="000000"/>
          <w:sz w:val="20"/>
          <w:szCs w:val="20"/>
          <w:u w:color="000000"/>
          <w:lang w:val="es-ES_tradnl" w:eastAsia="es-MX"/>
        </w:rPr>
        <w:t>así mismo se puede observar en las conciliaciones bancarias que tenemos saldos negativos provenientes de ejercicios anteriores mismos que se están analizando para posibles correcciones al cierre del ejercicio fiscal.</w:t>
      </w:r>
    </w:p>
    <w:p w14:paraId="2885019A" w14:textId="77777777" w:rsidR="008659A6" w:rsidRPr="00C82FE2" w:rsidRDefault="008659A6" w:rsidP="008659A6">
      <w:pPr>
        <w:spacing w:after="0" w:line="240" w:lineRule="auto"/>
        <w:jc w:val="both"/>
        <w:rPr>
          <w:rFonts w:ascii="Verdana" w:eastAsia="Verdana" w:hAnsi="Verdana" w:cs="Verdana"/>
          <w:color w:val="000000"/>
          <w:sz w:val="20"/>
          <w:szCs w:val="20"/>
          <w:u w:color="000000"/>
          <w:lang w:val="es-ES_tradnl" w:eastAsia="es-MX"/>
        </w:rPr>
      </w:pPr>
    </w:p>
    <w:p w14:paraId="119B483D" w14:textId="77777777" w:rsidR="008659A6" w:rsidRPr="00C82FE2" w:rsidRDefault="008659A6" w:rsidP="008659A6">
      <w:pPr>
        <w:spacing w:after="0" w:line="240" w:lineRule="auto"/>
        <w:jc w:val="both"/>
        <w:rPr>
          <w:rFonts w:ascii="Verdana" w:eastAsia="Verdana" w:hAnsi="Verdana" w:cs="Verdana"/>
          <w:color w:val="000000"/>
          <w:sz w:val="20"/>
          <w:szCs w:val="20"/>
          <w:u w:color="000000"/>
          <w:lang w:eastAsia="es-MX"/>
        </w:rPr>
      </w:pPr>
      <w:r w:rsidRPr="00C82FE2">
        <w:rPr>
          <w:rFonts w:ascii="Verdana" w:eastAsia="Times New Roman" w:hAnsi="Verdana" w:cs="Times New Roman"/>
          <w:color w:val="000000"/>
          <w:sz w:val="20"/>
          <w:szCs w:val="20"/>
          <w:u w:color="000000"/>
          <w:lang w:val="es-ES_tradnl" w:eastAsia="es-MX"/>
        </w:rPr>
        <w:t>ACTIVOS CIRCULANTES EN LOS CONCEPTOS DE LA CUENTA</w:t>
      </w:r>
      <w:r w:rsidR="00A90895">
        <w:rPr>
          <w:rFonts w:ascii="Verdana" w:eastAsia="Times New Roman" w:hAnsi="Verdana" w:cs="Times New Roman"/>
          <w:color w:val="000000"/>
          <w:sz w:val="20"/>
          <w:szCs w:val="20"/>
          <w:u w:color="000000"/>
          <w:lang w:val="es-ES_tradnl" w:eastAsia="es-MX"/>
        </w:rPr>
        <w:t xml:space="preserve"> 1123</w:t>
      </w:r>
      <w:r w:rsidRPr="00C82FE2">
        <w:rPr>
          <w:rFonts w:ascii="Verdana" w:eastAsia="Times New Roman" w:hAnsi="Verdana" w:cs="Times New Roman"/>
          <w:color w:val="000000"/>
          <w:sz w:val="20"/>
          <w:szCs w:val="20"/>
          <w:u w:color="000000"/>
          <w:lang w:val="es-ES_tradnl" w:eastAsia="es-MX"/>
        </w:rPr>
        <w:t xml:space="preserve"> DEUDORES DIVERSOS POR COBRAR A CORTO PLAZO, 1131 ANTICIPO A PROVEEDORES POR ADQUISICIÓN DE BIENES Y PRESTACIÓN DE SERVICIOS A CORTO PLAZO Y 1139 OTROS DERECHOS A RECIBIR BIENES O SERVICIOS A CORTO PLAZO.</w:t>
      </w:r>
    </w:p>
    <w:p w14:paraId="0D2F1718" w14:textId="77777777" w:rsidR="008659A6" w:rsidRPr="00C82FE2" w:rsidRDefault="008659A6" w:rsidP="008659A6">
      <w:pPr>
        <w:spacing w:after="0" w:line="240" w:lineRule="auto"/>
        <w:jc w:val="both"/>
        <w:rPr>
          <w:rFonts w:ascii="Verdana" w:eastAsia="Verdana" w:hAnsi="Verdana" w:cs="Verdana"/>
          <w:color w:val="000000"/>
          <w:sz w:val="20"/>
          <w:szCs w:val="20"/>
          <w:u w:color="000000"/>
          <w:lang w:val="es-ES_tradnl" w:eastAsia="es-MX"/>
        </w:rPr>
      </w:pPr>
    </w:p>
    <w:p w14:paraId="62959968" w14:textId="77777777" w:rsidR="00275BC4" w:rsidRDefault="008659A6" w:rsidP="008659A6">
      <w:pPr>
        <w:spacing w:after="0" w:line="240" w:lineRule="auto"/>
        <w:jc w:val="both"/>
        <w:rPr>
          <w:rFonts w:ascii="Verdana" w:eastAsia="Times New Roman" w:hAnsi="Verdana" w:cs="Times New Roman"/>
          <w:color w:val="000000"/>
          <w:sz w:val="20"/>
          <w:szCs w:val="20"/>
          <w:u w:color="000000"/>
          <w:lang w:val="es-ES_tradnl" w:eastAsia="es-MX"/>
        </w:rPr>
      </w:pPr>
      <w:r w:rsidRPr="00C82FE2">
        <w:rPr>
          <w:rFonts w:ascii="Verdana" w:eastAsia="Times New Roman" w:hAnsi="Verdana" w:cs="Times New Roman"/>
          <w:color w:val="000000"/>
          <w:sz w:val="20"/>
          <w:szCs w:val="20"/>
          <w:u w:color="000000"/>
          <w:lang w:val="es-ES_tradnl" w:eastAsia="es-MX"/>
        </w:rPr>
        <w:t xml:space="preserve">En estos rubros de cuentas de activo se sigue reflejando un adeudo, el mayor importe se muestra en </w:t>
      </w:r>
      <w:r w:rsidR="00A90895">
        <w:rPr>
          <w:rFonts w:ascii="Verdana" w:eastAsia="Times New Roman" w:hAnsi="Verdana" w:cs="Times New Roman"/>
          <w:color w:val="000000"/>
          <w:sz w:val="20"/>
          <w:szCs w:val="20"/>
          <w:u w:color="000000"/>
          <w:lang w:val="es-ES_tradnl" w:eastAsia="es-MX"/>
        </w:rPr>
        <w:t xml:space="preserve">la cuenta de deudores diversos teniendo como principal </w:t>
      </w:r>
      <w:r w:rsidR="00275BC4">
        <w:rPr>
          <w:rFonts w:ascii="Verdana" w:eastAsia="Times New Roman" w:hAnsi="Verdana" w:cs="Times New Roman"/>
          <w:color w:val="000000"/>
          <w:sz w:val="20"/>
          <w:szCs w:val="20"/>
          <w:u w:color="000000"/>
          <w:lang w:val="es-ES_tradnl" w:eastAsia="es-MX"/>
        </w:rPr>
        <w:t xml:space="preserve">deudor </w:t>
      </w:r>
      <w:r w:rsidR="00A90895">
        <w:rPr>
          <w:rFonts w:ascii="Verdana" w:eastAsia="Times New Roman" w:hAnsi="Verdana" w:cs="Times New Roman"/>
          <w:color w:val="000000"/>
          <w:sz w:val="20"/>
          <w:szCs w:val="20"/>
          <w:u w:color="000000"/>
          <w:lang w:val="es-ES_tradnl" w:eastAsia="es-MX"/>
        </w:rPr>
        <w:t xml:space="preserve">al gobierno del Estado </w:t>
      </w:r>
      <w:r w:rsidR="007C4189">
        <w:rPr>
          <w:rFonts w:ascii="Verdana" w:eastAsia="Times New Roman" w:hAnsi="Verdana" w:cs="Times New Roman"/>
          <w:color w:val="000000"/>
          <w:sz w:val="20"/>
          <w:szCs w:val="20"/>
          <w:u w:color="000000"/>
          <w:lang w:val="es-ES_tradnl" w:eastAsia="es-MX"/>
        </w:rPr>
        <w:t>como se describe</w:t>
      </w:r>
      <w:r w:rsidR="00275BC4">
        <w:rPr>
          <w:rFonts w:ascii="Verdana" w:eastAsia="Times New Roman" w:hAnsi="Verdana" w:cs="Times New Roman"/>
          <w:color w:val="000000"/>
          <w:sz w:val="20"/>
          <w:szCs w:val="20"/>
          <w:u w:color="000000"/>
          <w:lang w:val="es-ES_tradnl" w:eastAsia="es-MX"/>
        </w:rPr>
        <w:t xml:space="preserve"> a continuación:</w:t>
      </w:r>
    </w:p>
    <w:p w14:paraId="711E6BEC" w14:textId="77777777" w:rsidR="00464B27" w:rsidRDefault="00464B27" w:rsidP="008659A6">
      <w:pPr>
        <w:spacing w:after="0" w:line="240" w:lineRule="auto"/>
        <w:jc w:val="both"/>
        <w:rPr>
          <w:rFonts w:ascii="Verdana" w:eastAsia="Times New Roman" w:hAnsi="Verdana" w:cs="Times New Roman"/>
          <w:color w:val="000000"/>
          <w:sz w:val="20"/>
          <w:szCs w:val="20"/>
          <w:u w:color="000000"/>
          <w:lang w:val="es-ES_tradnl" w:eastAsia="es-MX"/>
        </w:rPr>
      </w:pPr>
    </w:p>
    <w:p w14:paraId="371F32BF" w14:textId="77777777" w:rsidR="00464B27" w:rsidRDefault="00464B27" w:rsidP="008659A6">
      <w:pPr>
        <w:spacing w:after="0" w:line="240" w:lineRule="auto"/>
        <w:jc w:val="both"/>
        <w:rPr>
          <w:rFonts w:ascii="Verdana" w:eastAsia="Times New Roman" w:hAnsi="Verdana" w:cs="Times New Roman"/>
          <w:color w:val="000000"/>
          <w:sz w:val="20"/>
          <w:szCs w:val="20"/>
          <w:u w:color="000000"/>
          <w:lang w:val="es-ES_tradnl" w:eastAsia="es-MX"/>
        </w:rPr>
      </w:pPr>
    </w:p>
    <w:p w14:paraId="42EAA686" w14:textId="77777777" w:rsidR="00464B27" w:rsidRDefault="00464B27" w:rsidP="008659A6">
      <w:pPr>
        <w:spacing w:after="0" w:line="240" w:lineRule="auto"/>
        <w:jc w:val="both"/>
        <w:rPr>
          <w:rFonts w:ascii="Verdana" w:eastAsia="Times New Roman" w:hAnsi="Verdana" w:cs="Times New Roman"/>
          <w:color w:val="000000"/>
          <w:sz w:val="20"/>
          <w:szCs w:val="20"/>
          <w:u w:color="000000"/>
          <w:lang w:val="es-ES_tradnl" w:eastAsia="es-MX"/>
        </w:rPr>
      </w:pPr>
    </w:p>
    <w:p w14:paraId="3F03340D" w14:textId="77777777" w:rsidR="00464B27" w:rsidRDefault="00464B27" w:rsidP="008659A6">
      <w:pPr>
        <w:spacing w:after="0" w:line="240" w:lineRule="auto"/>
        <w:jc w:val="both"/>
        <w:rPr>
          <w:rFonts w:ascii="Verdana" w:eastAsia="Times New Roman" w:hAnsi="Verdana" w:cs="Times New Roman"/>
          <w:color w:val="000000"/>
          <w:sz w:val="20"/>
          <w:szCs w:val="20"/>
          <w:u w:color="000000"/>
          <w:lang w:val="es-ES_tradnl" w:eastAsia="es-MX"/>
        </w:rPr>
      </w:pPr>
    </w:p>
    <w:p w14:paraId="202B12A2" w14:textId="77777777" w:rsidR="00275BC4" w:rsidRDefault="00275BC4" w:rsidP="008659A6">
      <w:pPr>
        <w:spacing w:after="0" w:line="240" w:lineRule="auto"/>
        <w:jc w:val="both"/>
        <w:rPr>
          <w:rFonts w:ascii="Verdana" w:eastAsia="Times New Roman" w:hAnsi="Verdana" w:cs="Times New Roman"/>
          <w:color w:val="000000"/>
          <w:sz w:val="20"/>
          <w:szCs w:val="20"/>
          <w:u w:color="000000"/>
          <w:lang w:val="es-ES_tradnl" w:eastAsia="es-MX"/>
        </w:rPr>
      </w:pPr>
    </w:p>
    <w:p w14:paraId="2F76A140" w14:textId="53BE90E0" w:rsidR="00275BC4" w:rsidRDefault="00275BC4" w:rsidP="008659A6">
      <w:pPr>
        <w:spacing w:after="0" w:line="240" w:lineRule="auto"/>
        <w:jc w:val="both"/>
        <w:rPr>
          <w:rFonts w:ascii="Verdana" w:eastAsia="Times New Roman" w:hAnsi="Verdana" w:cs="Times New Roman"/>
          <w:color w:val="000000"/>
          <w:sz w:val="20"/>
          <w:szCs w:val="20"/>
          <w:u w:color="000000"/>
          <w:lang w:val="es-ES_tradnl" w:eastAsia="es-MX"/>
        </w:rPr>
      </w:pPr>
      <w:r>
        <w:rPr>
          <w:rFonts w:ascii="Verdana" w:eastAsia="Times New Roman" w:hAnsi="Verdana" w:cs="Times New Roman"/>
          <w:color w:val="000000"/>
          <w:sz w:val="20"/>
          <w:szCs w:val="20"/>
          <w:u w:color="000000"/>
          <w:lang w:val="es-ES_tradnl" w:eastAsia="es-MX"/>
        </w:rPr>
        <w:t>Ejercicio fiscal 2015        $5</w:t>
      </w:r>
      <w:proofErr w:type="gramStart"/>
      <w:r>
        <w:rPr>
          <w:rFonts w:ascii="Verdana" w:eastAsia="Times New Roman" w:hAnsi="Verdana" w:cs="Times New Roman"/>
          <w:color w:val="000000"/>
          <w:sz w:val="20"/>
          <w:szCs w:val="20"/>
          <w:u w:color="000000"/>
          <w:lang w:val="es-ES_tradnl" w:eastAsia="es-MX"/>
        </w:rPr>
        <w:t>,230,220.14</w:t>
      </w:r>
      <w:proofErr w:type="gramEnd"/>
    </w:p>
    <w:p w14:paraId="7514EA44" w14:textId="50C8C794" w:rsidR="00275BC4" w:rsidRDefault="00275BC4" w:rsidP="008659A6">
      <w:pPr>
        <w:spacing w:after="0" w:line="240" w:lineRule="auto"/>
        <w:jc w:val="both"/>
        <w:rPr>
          <w:rFonts w:ascii="Verdana" w:eastAsia="Times New Roman" w:hAnsi="Verdana" w:cs="Times New Roman"/>
          <w:color w:val="000000"/>
          <w:sz w:val="20"/>
          <w:szCs w:val="20"/>
          <w:u w:color="000000"/>
          <w:lang w:val="es-ES_tradnl" w:eastAsia="es-MX"/>
        </w:rPr>
      </w:pPr>
      <w:r>
        <w:rPr>
          <w:rFonts w:ascii="Verdana" w:eastAsia="Times New Roman" w:hAnsi="Verdana" w:cs="Times New Roman"/>
          <w:color w:val="000000"/>
          <w:sz w:val="20"/>
          <w:szCs w:val="20"/>
          <w:u w:color="000000"/>
          <w:lang w:val="es-ES_tradnl" w:eastAsia="es-MX"/>
        </w:rPr>
        <w:t>Ejercicio fiscal 2016        $2</w:t>
      </w:r>
      <w:proofErr w:type="gramStart"/>
      <w:r>
        <w:rPr>
          <w:rFonts w:ascii="Verdana" w:eastAsia="Times New Roman" w:hAnsi="Verdana" w:cs="Times New Roman"/>
          <w:color w:val="000000"/>
          <w:sz w:val="20"/>
          <w:szCs w:val="20"/>
          <w:u w:color="000000"/>
          <w:lang w:val="es-ES_tradnl" w:eastAsia="es-MX"/>
        </w:rPr>
        <w:t>,326,505.15</w:t>
      </w:r>
      <w:proofErr w:type="gramEnd"/>
    </w:p>
    <w:p w14:paraId="3E6C20A0" w14:textId="419D4950" w:rsidR="00275BC4" w:rsidRDefault="00275BC4" w:rsidP="008659A6">
      <w:pPr>
        <w:spacing w:after="0" w:line="240" w:lineRule="auto"/>
        <w:jc w:val="both"/>
        <w:rPr>
          <w:rFonts w:ascii="Verdana" w:eastAsia="Times New Roman" w:hAnsi="Verdana" w:cs="Times New Roman"/>
          <w:color w:val="000000"/>
          <w:sz w:val="20"/>
          <w:szCs w:val="20"/>
          <w:u w:color="000000"/>
          <w:lang w:val="es-ES_tradnl" w:eastAsia="es-MX"/>
        </w:rPr>
      </w:pPr>
      <w:r>
        <w:rPr>
          <w:rFonts w:ascii="Verdana" w:eastAsia="Times New Roman" w:hAnsi="Verdana" w:cs="Times New Roman"/>
          <w:color w:val="000000"/>
          <w:sz w:val="20"/>
          <w:szCs w:val="20"/>
          <w:u w:color="000000"/>
          <w:lang w:val="es-ES_tradnl" w:eastAsia="es-MX"/>
        </w:rPr>
        <w:t>Ejercicio fiscal 2017        $   615,287.70</w:t>
      </w:r>
    </w:p>
    <w:p w14:paraId="1C77482B" w14:textId="6126E9AA" w:rsidR="001C74F1" w:rsidRDefault="001C74F1" w:rsidP="008659A6">
      <w:pPr>
        <w:spacing w:after="0" w:line="240" w:lineRule="auto"/>
        <w:jc w:val="both"/>
        <w:rPr>
          <w:rFonts w:ascii="Verdana" w:eastAsia="Times New Roman" w:hAnsi="Verdana" w:cs="Times New Roman"/>
          <w:color w:val="000000"/>
          <w:sz w:val="20"/>
          <w:szCs w:val="20"/>
          <w:u w:color="000000"/>
          <w:lang w:val="es-ES_tradnl" w:eastAsia="es-MX"/>
        </w:rPr>
      </w:pPr>
      <w:r>
        <w:rPr>
          <w:rFonts w:ascii="Verdana" w:eastAsia="Times New Roman" w:hAnsi="Verdana" w:cs="Times New Roman"/>
          <w:color w:val="000000"/>
          <w:sz w:val="20"/>
          <w:szCs w:val="20"/>
          <w:u w:color="000000"/>
          <w:lang w:val="es-ES_tradnl" w:eastAsia="es-MX"/>
        </w:rPr>
        <w:t>Ejercicio fiscal 2020        $</w:t>
      </w:r>
      <w:r w:rsidR="008846A6">
        <w:rPr>
          <w:rFonts w:ascii="Verdana" w:eastAsia="Times New Roman" w:hAnsi="Verdana" w:cs="Times New Roman"/>
          <w:color w:val="000000"/>
          <w:sz w:val="20"/>
          <w:szCs w:val="20"/>
          <w:u w:color="000000"/>
          <w:lang w:val="es-ES_tradnl" w:eastAsia="es-MX"/>
        </w:rPr>
        <w:t>6</w:t>
      </w:r>
      <w:proofErr w:type="gramStart"/>
      <w:r w:rsidR="008846A6">
        <w:rPr>
          <w:rFonts w:ascii="Verdana" w:eastAsia="Times New Roman" w:hAnsi="Verdana" w:cs="Times New Roman"/>
          <w:color w:val="000000"/>
          <w:sz w:val="20"/>
          <w:szCs w:val="20"/>
          <w:u w:color="000000"/>
          <w:lang w:val="es-ES_tradnl" w:eastAsia="es-MX"/>
        </w:rPr>
        <w:t>,732,955.24</w:t>
      </w:r>
      <w:proofErr w:type="gramEnd"/>
    </w:p>
    <w:p w14:paraId="225BBF95" w14:textId="77777777" w:rsidR="00275BC4" w:rsidRDefault="00275BC4" w:rsidP="008659A6">
      <w:pPr>
        <w:spacing w:after="0" w:line="240" w:lineRule="auto"/>
        <w:jc w:val="both"/>
        <w:rPr>
          <w:rFonts w:ascii="Verdana" w:eastAsia="Times New Roman" w:hAnsi="Verdana" w:cs="Times New Roman"/>
          <w:color w:val="000000"/>
          <w:sz w:val="20"/>
          <w:szCs w:val="20"/>
          <w:u w:color="000000"/>
          <w:lang w:val="es-ES_tradnl" w:eastAsia="es-MX"/>
        </w:rPr>
      </w:pPr>
    </w:p>
    <w:p w14:paraId="34D1728C" w14:textId="46D16102" w:rsidR="008659A6" w:rsidRDefault="00275BC4" w:rsidP="008659A6">
      <w:pPr>
        <w:spacing w:after="0" w:line="240" w:lineRule="auto"/>
        <w:jc w:val="both"/>
        <w:rPr>
          <w:rFonts w:ascii="Verdana" w:eastAsia="Times New Roman" w:hAnsi="Verdana" w:cs="Times New Roman"/>
          <w:color w:val="000000"/>
          <w:sz w:val="20"/>
          <w:szCs w:val="20"/>
          <w:u w:color="000000"/>
          <w:lang w:val="es-ES_tradnl" w:eastAsia="es-MX"/>
        </w:rPr>
      </w:pPr>
      <w:r>
        <w:rPr>
          <w:rFonts w:ascii="Verdana" w:eastAsia="Times New Roman" w:hAnsi="Verdana" w:cs="Times New Roman"/>
          <w:color w:val="000000"/>
          <w:sz w:val="20"/>
          <w:szCs w:val="20"/>
          <w:u w:color="000000"/>
          <w:lang w:val="es-ES_tradnl" w:eastAsia="es-MX"/>
        </w:rPr>
        <w:t>A</w:t>
      </w:r>
      <w:r w:rsidR="00237041">
        <w:rPr>
          <w:rFonts w:ascii="Verdana" w:eastAsia="Times New Roman" w:hAnsi="Verdana" w:cs="Times New Roman"/>
          <w:color w:val="000000"/>
          <w:sz w:val="20"/>
          <w:szCs w:val="20"/>
          <w:u w:color="000000"/>
          <w:lang w:val="es-ES_tradnl" w:eastAsia="es-MX"/>
        </w:rPr>
        <w:t>unque hubo un</w:t>
      </w:r>
      <w:r w:rsidR="00EE59C3">
        <w:rPr>
          <w:rFonts w:ascii="Verdana" w:eastAsia="Times New Roman" w:hAnsi="Verdana" w:cs="Times New Roman"/>
          <w:color w:val="000000"/>
          <w:sz w:val="20"/>
          <w:szCs w:val="20"/>
          <w:u w:color="000000"/>
          <w:lang w:val="es-ES_tradnl" w:eastAsia="es-MX"/>
        </w:rPr>
        <w:t>a</w:t>
      </w:r>
      <w:r w:rsidR="00237041">
        <w:rPr>
          <w:rFonts w:ascii="Verdana" w:eastAsia="Times New Roman" w:hAnsi="Verdana" w:cs="Times New Roman"/>
          <w:color w:val="000000"/>
          <w:sz w:val="20"/>
          <w:szCs w:val="20"/>
          <w:u w:color="000000"/>
          <w:lang w:val="es-ES_tradnl" w:eastAsia="es-MX"/>
        </w:rPr>
        <w:t xml:space="preserve"> </w:t>
      </w:r>
      <w:r w:rsidR="00EE59C3">
        <w:rPr>
          <w:rFonts w:ascii="Verdana" w:eastAsia="Times New Roman" w:hAnsi="Verdana" w:cs="Times New Roman"/>
          <w:color w:val="000000"/>
          <w:sz w:val="20"/>
          <w:szCs w:val="20"/>
          <w:u w:color="000000"/>
          <w:lang w:val="es-ES_tradnl" w:eastAsia="es-MX"/>
        </w:rPr>
        <w:t>disminución</w:t>
      </w:r>
      <w:r w:rsidR="008659A6" w:rsidRPr="00C82FE2">
        <w:rPr>
          <w:rFonts w:ascii="Verdana" w:eastAsia="Times New Roman" w:hAnsi="Verdana" w:cs="Times New Roman"/>
          <w:color w:val="000000"/>
          <w:sz w:val="20"/>
          <w:szCs w:val="20"/>
          <w:u w:color="000000"/>
          <w:lang w:val="es-ES_tradnl" w:eastAsia="es-MX"/>
        </w:rPr>
        <w:t xml:space="preserve"> en comparación con el mes anterior, se siguen realizando las acciones correctivas necesarias para disminuir aún más el importe.</w:t>
      </w:r>
    </w:p>
    <w:p w14:paraId="62244045" w14:textId="77777777" w:rsidR="00792D01" w:rsidRDefault="00792D01" w:rsidP="008659A6">
      <w:pPr>
        <w:spacing w:after="0" w:line="240" w:lineRule="auto"/>
        <w:jc w:val="both"/>
        <w:rPr>
          <w:rFonts w:ascii="Verdana" w:eastAsia="Times New Roman" w:hAnsi="Verdana" w:cs="Times New Roman"/>
          <w:color w:val="000000"/>
          <w:sz w:val="20"/>
          <w:szCs w:val="20"/>
          <w:u w:color="000000"/>
          <w:lang w:val="es-ES_tradnl" w:eastAsia="es-MX"/>
        </w:rPr>
      </w:pPr>
    </w:p>
    <w:p w14:paraId="78E79E1E" w14:textId="77777777" w:rsidR="008659A6" w:rsidRPr="00C82FE2" w:rsidRDefault="008659A6" w:rsidP="008659A6">
      <w:pPr>
        <w:spacing w:after="0" w:line="240" w:lineRule="auto"/>
        <w:jc w:val="center"/>
        <w:rPr>
          <w:rFonts w:ascii="Times New Roman" w:eastAsia="Verdana" w:hAnsi="Times New Roman" w:cs="Times New Roman"/>
          <w:b/>
          <w:bCs/>
          <w:color w:val="000000"/>
          <w:sz w:val="24"/>
          <w:szCs w:val="24"/>
          <w:u w:color="000000"/>
          <w:lang w:val="es-ES_tradnl" w:eastAsia="es-MX"/>
        </w:rPr>
      </w:pPr>
      <w:r w:rsidRPr="00C82FE2">
        <w:rPr>
          <w:rFonts w:ascii="Verdana" w:eastAsia="Times New Roman" w:hAnsi="Verdana" w:cs="Times New Roman"/>
          <w:b/>
          <w:bCs/>
          <w:color w:val="000000"/>
          <w:sz w:val="20"/>
          <w:szCs w:val="20"/>
          <w:u w:color="000000"/>
          <w:lang w:val="es-ES_tradnl" w:eastAsia="es-MX"/>
        </w:rPr>
        <w:t>ACTIVOS NO CIRCULANTES OBRAS EN PROCESO, BIENES MUEBLES E INMUEBLES</w:t>
      </w:r>
    </w:p>
    <w:p w14:paraId="68A9E15A" w14:textId="77777777" w:rsidR="008659A6" w:rsidRPr="00C82FE2" w:rsidRDefault="008659A6" w:rsidP="008659A6">
      <w:pPr>
        <w:spacing w:after="0" w:line="240" w:lineRule="auto"/>
        <w:jc w:val="center"/>
        <w:rPr>
          <w:rFonts w:ascii="Times New Roman" w:eastAsia="Verdana" w:hAnsi="Times New Roman" w:cs="Times New Roman"/>
          <w:color w:val="000000"/>
          <w:sz w:val="24"/>
          <w:szCs w:val="24"/>
          <w:u w:color="000000"/>
          <w:lang w:eastAsia="es-MX"/>
        </w:rPr>
      </w:pPr>
    </w:p>
    <w:p w14:paraId="5805D1A0" w14:textId="56D326EB" w:rsidR="00204185" w:rsidRPr="00204185" w:rsidRDefault="008659A6" w:rsidP="00204185">
      <w:pPr>
        <w:spacing w:after="0" w:line="240" w:lineRule="auto"/>
        <w:jc w:val="both"/>
        <w:rPr>
          <w:rFonts w:ascii="Verdana" w:eastAsia="Times New Roman" w:hAnsi="Verdana" w:cs="Times New Roman"/>
          <w:color w:val="000000"/>
          <w:sz w:val="20"/>
          <w:szCs w:val="20"/>
          <w:u w:color="000000"/>
          <w:lang w:val="es-ES_tradnl" w:eastAsia="es-MX"/>
        </w:rPr>
      </w:pPr>
      <w:r w:rsidRPr="00C82FE2">
        <w:rPr>
          <w:rFonts w:ascii="Verdana" w:eastAsia="Times New Roman" w:hAnsi="Verdana" w:cs="Times New Roman"/>
          <w:color w:val="000000"/>
          <w:sz w:val="20"/>
          <w:szCs w:val="20"/>
          <w:u w:color="000000"/>
          <w:lang w:val="es-ES_tradnl" w:eastAsia="es-MX"/>
        </w:rPr>
        <w:t>En cuanto a los importes de los activos no circulantes que asciende a $31,</w:t>
      </w:r>
      <w:r w:rsidR="00EE59C3">
        <w:rPr>
          <w:rFonts w:ascii="Verdana" w:eastAsia="Times New Roman" w:hAnsi="Verdana" w:cs="Times New Roman"/>
          <w:color w:val="000000"/>
          <w:sz w:val="20"/>
          <w:szCs w:val="20"/>
          <w:u w:color="000000"/>
          <w:lang w:val="es-ES_tradnl" w:eastAsia="es-MX"/>
        </w:rPr>
        <w:t>747,804.49</w:t>
      </w:r>
      <w:r w:rsidRPr="00C82FE2">
        <w:rPr>
          <w:rFonts w:ascii="Verdana" w:eastAsia="Times New Roman" w:hAnsi="Verdana" w:cs="Times New Roman"/>
          <w:color w:val="000000"/>
          <w:sz w:val="20"/>
          <w:szCs w:val="20"/>
          <w:u w:color="000000"/>
          <w:lang w:val="es-ES_tradnl" w:eastAsia="es-MX"/>
        </w:rPr>
        <w:t xml:space="preserve"> </w:t>
      </w:r>
      <w:r w:rsidR="00464B27">
        <w:rPr>
          <w:rFonts w:ascii="Verdana" w:eastAsia="Times New Roman" w:hAnsi="Verdana" w:cs="Times New Roman"/>
          <w:color w:val="000000"/>
          <w:sz w:val="20"/>
          <w:szCs w:val="20"/>
          <w:u w:color="000000"/>
          <w:lang w:val="es-ES_tradnl" w:eastAsia="es-MX"/>
        </w:rPr>
        <w:t>(T</w:t>
      </w:r>
      <w:r w:rsidRPr="00C82FE2">
        <w:rPr>
          <w:rFonts w:ascii="Verdana" w:eastAsia="Times New Roman" w:hAnsi="Verdana" w:cs="Times New Roman"/>
          <w:color w:val="000000"/>
          <w:sz w:val="20"/>
          <w:szCs w:val="20"/>
          <w:u w:color="000000"/>
          <w:lang w:val="es-ES_tradnl" w:eastAsia="es-MX"/>
        </w:rPr>
        <w:t xml:space="preserve">reinta y un millones </w:t>
      </w:r>
      <w:r w:rsidR="00795C31">
        <w:rPr>
          <w:rFonts w:ascii="Verdana" w:eastAsia="Times New Roman" w:hAnsi="Verdana" w:cs="Times New Roman"/>
          <w:color w:val="000000"/>
          <w:sz w:val="20"/>
          <w:szCs w:val="20"/>
          <w:u w:color="000000"/>
          <w:lang w:val="es-ES_tradnl" w:eastAsia="es-MX"/>
        </w:rPr>
        <w:t xml:space="preserve">setecientos </w:t>
      </w:r>
      <w:r w:rsidR="00EE59C3">
        <w:rPr>
          <w:rFonts w:ascii="Verdana" w:eastAsia="Times New Roman" w:hAnsi="Verdana" w:cs="Times New Roman"/>
          <w:color w:val="000000"/>
          <w:sz w:val="20"/>
          <w:szCs w:val="20"/>
          <w:u w:color="000000"/>
          <w:lang w:val="es-ES_tradnl" w:eastAsia="es-MX"/>
        </w:rPr>
        <w:t>cuarenta y siete</w:t>
      </w:r>
      <w:r w:rsidR="00A9617B">
        <w:rPr>
          <w:rFonts w:ascii="Verdana" w:eastAsia="Times New Roman" w:hAnsi="Verdana" w:cs="Times New Roman"/>
          <w:color w:val="000000"/>
          <w:sz w:val="20"/>
          <w:szCs w:val="20"/>
          <w:u w:color="000000"/>
          <w:lang w:val="es-ES_tradnl" w:eastAsia="es-MX"/>
        </w:rPr>
        <w:t xml:space="preserve"> mil </w:t>
      </w:r>
      <w:r w:rsidR="00EE59C3">
        <w:rPr>
          <w:rFonts w:ascii="Verdana" w:eastAsia="Times New Roman" w:hAnsi="Verdana" w:cs="Times New Roman"/>
          <w:color w:val="000000"/>
          <w:sz w:val="20"/>
          <w:szCs w:val="20"/>
          <w:u w:color="000000"/>
          <w:lang w:val="es-ES_tradnl" w:eastAsia="es-MX"/>
        </w:rPr>
        <w:t>ochocientos cuatro</w:t>
      </w:r>
      <w:r w:rsidRPr="00C82FE2">
        <w:rPr>
          <w:rFonts w:ascii="Verdana" w:eastAsia="Times New Roman" w:hAnsi="Verdana" w:cs="Times New Roman"/>
          <w:color w:val="000000"/>
          <w:sz w:val="20"/>
          <w:szCs w:val="20"/>
          <w:u w:color="000000"/>
          <w:lang w:val="es-ES_tradnl" w:eastAsia="es-MX"/>
        </w:rPr>
        <w:t xml:space="preserve"> pesos </w:t>
      </w:r>
      <w:r w:rsidR="00795C31">
        <w:rPr>
          <w:rFonts w:ascii="Verdana" w:eastAsia="Times New Roman" w:hAnsi="Verdana" w:cs="Times New Roman"/>
          <w:color w:val="000000"/>
          <w:sz w:val="20"/>
          <w:szCs w:val="20"/>
          <w:u w:color="000000"/>
          <w:lang w:val="es-ES_tradnl" w:eastAsia="es-MX"/>
        </w:rPr>
        <w:t>49</w:t>
      </w:r>
      <w:r w:rsidR="008D3C34">
        <w:rPr>
          <w:rFonts w:ascii="Verdana" w:eastAsia="Times New Roman" w:hAnsi="Verdana" w:cs="Times New Roman"/>
          <w:color w:val="000000"/>
          <w:sz w:val="20"/>
          <w:szCs w:val="20"/>
          <w:u w:color="000000"/>
          <w:lang w:val="es-ES_tradnl" w:eastAsia="es-MX"/>
        </w:rPr>
        <w:t>/100 M.N)</w:t>
      </w:r>
      <w:r w:rsidRPr="00C82FE2">
        <w:rPr>
          <w:rFonts w:ascii="Verdana" w:eastAsia="Times New Roman" w:hAnsi="Verdana" w:cs="Times New Roman"/>
          <w:color w:val="000000"/>
          <w:sz w:val="20"/>
          <w:szCs w:val="20"/>
          <w:u w:color="000000"/>
          <w:lang w:val="es-ES_tradnl" w:eastAsia="es-MX"/>
        </w:rPr>
        <w:t xml:space="preserve">, de los cuales en la </w:t>
      </w:r>
      <w:r w:rsidR="00F5508F">
        <w:rPr>
          <w:rFonts w:ascii="Verdana" w:eastAsia="Times New Roman" w:hAnsi="Verdana" w:cs="Times New Roman"/>
          <w:color w:val="000000"/>
          <w:sz w:val="20"/>
          <w:szCs w:val="20"/>
          <w:u w:color="000000"/>
          <w:lang w:val="es-ES_tradnl" w:eastAsia="es-MX"/>
        </w:rPr>
        <w:t xml:space="preserve">obra en proceso 1235 asciende a </w:t>
      </w:r>
      <w:r w:rsidRPr="00C82FE2">
        <w:rPr>
          <w:rFonts w:ascii="Verdana" w:eastAsia="Times New Roman" w:hAnsi="Verdana" w:cs="Times New Roman"/>
          <w:color w:val="000000"/>
          <w:sz w:val="20"/>
          <w:szCs w:val="20"/>
          <w:u w:color="000000"/>
          <w:lang w:val="es-ES_tradnl" w:eastAsia="es-MX"/>
        </w:rPr>
        <w:t xml:space="preserve">$2,950,369.10 </w:t>
      </w:r>
      <w:r w:rsidR="008D3C34">
        <w:rPr>
          <w:rFonts w:ascii="Verdana" w:eastAsia="Times New Roman" w:hAnsi="Verdana" w:cs="Times New Roman"/>
          <w:color w:val="000000"/>
          <w:sz w:val="20"/>
          <w:szCs w:val="20"/>
          <w:u w:color="000000"/>
          <w:lang w:val="es-ES_tradnl" w:eastAsia="es-MX"/>
        </w:rPr>
        <w:t>(D</w:t>
      </w:r>
      <w:r w:rsidRPr="00C82FE2">
        <w:rPr>
          <w:rFonts w:ascii="Verdana" w:eastAsia="Times New Roman" w:hAnsi="Verdana" w:cs="Times New Roman"/>
          <w:color w:val="000000"/>
          <w:sz w:val="20"/>
          <w:szCs w:val="20"/>
          <w:u w:color="000000"/>
          <w:lang w:val="es-ES_tradnl" w:eastAsia="es-MX"/>
        </w:rPr>
        <w:t xml:space="preserve">os millones novecientos cincuenta mil trescientos sesenta y nueve pesos </w:t>
      </w:r>
      <w:r w:rsidR="008D3C34">
        <w:rPr>
          <w:rFonts w:ascii="Verdana" w:eastAsia="Times New Roman" w:hAnsi="Verdana" w:cs="Times New Roman"/>
          <w:color w:val="000000"/>
          <w:sz w:val="20"/>
          <w:szCs w:val="20"/>
          <w:u w:color="000000"/>
          <w:lang w:val="es-ES_tradnl" w:eastAsia="es-MX"/>
        </w:rPr>
        <w:t>10/100 M.N)</w:t>
      </w:r>
      <w:r w:rsidRPr="00C82FE2">
        <w:rPr>
          <w:rFonts w:ascii="Verdana" w:eastAsia="Times New Roman" w:hAnsi="Verdana" w:cs="Times New Roman"/>
          <w:color w:val="000000"/>
          <w:sz w:val="20"/>
          <w:szCs w:val="20"/>
          <w:u w:color="000000"/>
          <w:lang w:val="es-ES_tradnl" w:eastAsia="es-MX"/>
        </w:rPr>
        <w:t xml:space="preserve"> y en la otra cuenta en proceso 1236 con un importe de $</w:t>
      </w:r>
      <w:r w:rsidR="00A9617B">
        <w:rPr>
          <w:rFonts w:ascii="Verdana" w:eastAsia="Times New Roman" w:hAnsi="Verdana" w:cs="Times New Roman"/>
          <w:color w:val="000000"/>
          <w:sz w:val="20"/>
          <w:szCs w:val="20"/>
          <w:u w:color="000000"/>
          <w:lang w:val="es-ES_tradnl" w:eastAsia="es-MX"/>
        </w:rPr>
        <w:t>1,740,788.72</w:t>
      </w:r>
      <w:r w:rsidR="008D3C34">
        <w:rPr>
          <w:rFonts w:ascii="Verdana" w:eastAsia="Times New Roman" w:hAnsi="Verdana" w:cs="Times New Roman"/>
          <w:color w:val="000000"/>
          <w:sz w:val="20"/>
          <w:szCs w:val="20"/>
          <w:u w:color="000000"/>
          <w:lang w:val="es-ES_tradnl" w:eastAsia="es-MX"/>
        </w:rPr>
        <w:t xml:space="preserve"> (Un millón setecientos</w:t>
      </w:r>
      <w:r w:rsidR="00A9617B">
        <w:rPr>
          <w:rFonts w:ascii="Verdana" w:eastAsia="Times New Roman" w:hAnsi="Verdana" w:cs="Times New Roman"/>
          <w:color w:val="000000"/>
          <w:sz w:val="20"/>
          <w:szCs w:val="20"/>
          <w:u w:color="000000"/>
          <w:lang w:val="es-ES_tradnl" w:eastAsia="es-MX"/>
        </w:rPr>
        <w:t xml:space="preserve"> cuarenta</w:t>
      </w:r>
      <w:r w:rsidRPr="00C82FE2">
        <w:rPr>
          <w:rFonts w:ascii="Verdana" w:eastAsia="Times New Roman" w:hAnsi="Verdana" w:cs="Times New Roman"/>
          <w:color w:val="000000"/>
          <w:sz w:val="20"/>
          <w:szCs w:val="20"/>
          <w:u w:color="000000"/>
          <w:lang w:val="es-ES_tradnl" w:eastAsia="es-MX"/>
        </w:rPr>
        <w:t xml:space="preserve"> mil </w:t>
      </w:r>
      <w:r w:rsidR="00A9617B">
        <w:rPr>
          <w:rFonts w:ascii="Verdana" w:eastAsia="Times New Roman" w:hAnsi="Verdana" w:cs="Times New Roman"/>
          <w:color w:val="000000"/>
          <w:sz w:val="20"/>
          <w:szCs w:val="20"/>
          <w:u w:color="000000"/>
          <w:lang w:val="es-ES_tradnl" w:eastAsia="es-MX"/>
        </w:rPr>
        <w:t>setecientos ochenta y ocho</w:t>
      </w:r>
      <w:r w:rsidRPr="00C82FE2">
        <w:rPr>
          <w:rFonts w:ascii="Verdana" w:eastAsia="Times New Roman" w:hAnsi="Verdana" w:cs="Times New Roman"/>
          <w:color w:val="000000"/>
          <w:sz w:val="20"/>
          <w:szCs w:val="20"/>
          <w:u w:color="000000"/>
          <w:lang w:val="es-ES_tradnl" w:eastAsia="es-MX"/>
        </w:rPr>
        <w:t xml:space="preserve"> pesos </w:t>
      </w:r>
      <w:r w:rsidR="008D3C34">
        <w:rPr>
          <w:rFonts w:ascii="Verdana" w:eastAsia="Times New Roman" w:hAnsi="Verdana" w:cs="Times New Roman"/>
          <w:color w:val="000000"/>
          <w:sz w:val="20"/>
          <w:szCs w:val="20"/>
          <w:u w:color="000000"/>
          <w:lang w:val="es-ES_tradnl" w:eastAsia="es-MX"/>
        </w:rPr>
        <w:t>72/100 M.N)</w:t>
      </w:r>
      <w:r w:rsidRPr="00C82FE2">
        <w:rPr>
          <w:rFonts w:ascii="Verdana" w:eastAsia="Times New Roman" w:hAnsi="Verdana" w:cs="Times New Roman"/>
          <w:color w:val="000000"/>
          <w:sz w:val="20"/>
          <w:szCs w:val="20"/>
          <w:u w:color="000000"/>
          <w:lang w:val="es-ES_tradnl" w:eastAsia="es-MX"/>
        </w:rPr>
        <w:t xml:space="preserve">, mismos que no se han cancelado, por lo que se procederá en el transcurso del año a la depuración de saldos, respecto a la cuenta de Bienes </w:t>
      </w:r>
      <w:r w:rsidR="00EA295D" w:rsidRPr="00C82FE2">
        <w:rPr>
          <w:rFonts w:ascii="Verdana" w:eastAsia="Times New Roman" w:hAnsi="Verdana" w:cs="Times New Roman"/>
          <w:color w:val="000000"/>
          <w:sz w:val="20"/>
          <w:szCs w:val="20"/>
          <w:u w:color="000000"/>
          <w:lang w:val="es-ES_tradnl" w:eastAsia="es-MX"/>
        </w:rPr>
        <w:t>Inmuebles en la  cuenta 1231</w:t>
      </w:r>
      <w:r w:rsidRPr="00C82FE2">
        <w:rPr>
          <w:rFonts w:ascii="Verdana" w:eastAsia="Times New Roman" w:hAnsi="Verdana" w:cs="Times New Roman"/>
          <w:color w:val="000000"/>
          <w:sz w:val="20"/>
          <w:szCs w:val="20"/>
          <w:u w:color="000000"/>
          <w:lang w:val="es-ES_tradnl" w:eastAsia="es-MX"/>
        </w:rPr>
        <w:t xml:space="preserve"> Terrenos, refleja un importe de $56,681.00 </w:t>
      </w:r>
      <w:r w:rsidR="008D3C34">
        <w:rPr>
          <w:rFonts w:ascii="Verdana" w:eastAsia="Times New Roman" w:hAnsi="Verdana" w:cs="Times New Roman"/>
          <w:color w:val="000000"/>
          <w:sz w:val="20"/>
          <w:szCs w:val="20"/>
          <w:u w:color="000000"/>
          <w:lang w:val="es-ES_tradnl" w:eastAsia="es-MX"/>
        </w:rPr>
        <w:t>(C</w:t>
      </w:r>
      <w:r w:rsidRPr="00C82FE2">
        <w:rPr>
          <w:rFonts w:ascii="Verdana" w:eastAsia="Times New Roman" w:hAnsi="Verdana" w:cs="Times New Roman"/>
          <w:color w:val="000000"/>
          <w:sz w:val="20"/>
          <w:szCs w:val="20"/>
          <w:u w:color="000000"/>
          <w:lang w:val="es-ES_tradnl" w:eastAsia="es-MX"/>
        </w:rPr>
        <w:t>incuenta y seis mil seiscientos ochenta y un pesos</w:t>
      </w:r>
      <w:r w:rsidR="008D3C34">
        <w:rPr>
          <w:rFonts w:ascii="Verdana" w:eastAsia="Times New Roman" w:hAnsi="Verdana" w:cs="Times New Roman"/>
          <w:color w:val="000000"/>
          <w:sz w:val="20"/>
          <w:szCs w:val="20"/>
          <w:u w:color="000000"/>
          <w:lang w:val="es-ES_tradnl" w:eastAsia="es-MX"/>
        </w:rPr>
        <w:t xml:space="preserve"> 00/100 M.N) </w:t>
      </w:r>
      <w:r w:rsidRPr="00C82FE2">
        <w:rPr>
          <w:rFonts w:ascii="Verdana" w:eastAsia="Times New Roman" w:hAnsi="Verdana" w:cs="Times New Roman"/>
          <w:color w:val="000000"/>
          <w:sz w:val="20"/>
          <w:szCs w:val="20"/>
          <w:u w:color="000000"/>
          <w:lang w:val="es-ES_tradnl" w:eastAsia="es-MX"/>
        </w:rPr>
        <w:t>y en la cuenta 1233 Edificios no habitacionales, con importe de $</w:t>
      </w:r>
      <w:r w:rsidR="00A9617B">
        <w:rPr>
          <w:rFonts w:ascii="Verdana" w:eastAsia="Times New Roman" w:hAnsi="Verdana" w:cs="Times New Roman"/>
          <w:color w:val="000000"/>
          <w:sz w:val="20"/>
          <w:szCs w:val="20"/>
          <w:u w:color="000000"/>
          <w:lang w:val="es-ES_tradnl" w:eastAsia="es-MX"/>
        </w:rPr>
        <w:t>12,486,780.35</w:t>
      </w:r>
      <w:r w:rsidRPr="00C82FE2">
        <w:rPr>
          <w:rFonts w:ascii="Verdana" w:eastAsia="Times New Roman" w:hAnsi="Verdana" w:cs="Times New Roman"/>
          <w:color w:val="000000"/>
          <w:sz w:val="20"/>
          <w:szCs w:val="20"/>
          <w:u w:color="000000"/>
          <w:lang w:val="es-ES_tradnl" w:eastAsia="es-MX"/>
        </w:rPr>
        <w:t xml:space="preserve"> </w:t>
      </w:r>
      <w:r w:rsidR="008D3C34">
        <w:rPr>
          <w:rFonts w:ascii="Verdana" w:eastAsia="Times New Roman" w:hAnsi="Verdana" w:cs="Times New Roman"/>
          <w:color w:val="000000"/>
          <w:sz w:val="20"/>
          <w:szCs w:val="20"/>
          <w:u w:color="000000"/>
          <w:lang w:val="es-ES_tradnl" w:eastAsia="es-MX"/>
        </w:rPr>
        <w:t>(D</w:t>
      </w:r>
      <w:r w:rsidR="00A9617B">
        <w:rPr>
          <w:rFonts w:ascii="Verdana" w:eastAsia="Times New Roman" w:hAnsi="Verdana" w:cs="Times New Roman"/>
          <w:color w:val="000000"/>
          <w:sz w:val="20"/>
          <w:szCs w:val="20"/>
          <w:u w:color="000000"/>
          <w:lang w:val="es-ES_tradnl" w:eastAsia="es-MX"/>
        </w:rPr>
        <w:t>oce</w:t>
      </w:r>
      <w:r w:rsidRPr="00C82FE2">
        <w:rPr>
          <w:rFonts w:ascii="Verdana" w:eastAsia="Times New Roman" w:hAnsi="Verdana" w:cs="Times New Roman"/>
          <w:color w:val="000000"/>
          <w:sz w:val="20"/>
          <w:szCs w:val="20"/>
          <w:u w:color="000000"/>
          <w:lang w:val="es-ES_tradnl" w:eastAsia="es-MX"/>
        </w:rPr>
        <w:t xml:space="preserve"> millones </w:t>
      </w:r>
      <w:r w:rsidR="00A9617B">
        <w:rPr>
          <w:rFonts w:ascii="Verdana" w:eastAsia="Times New Roman" w:hAnsi="Verdana" w:cs="Times New Roman"/>
          <w:color w:val="000000"/>
          <w:sz w:val="20"/>
          <w:szCs w:val="20"/>
          <w:u w:color="000000"/>
          <w:lang w:val="es-ES_tradnl" w:eastAsia="es-MX"/>
        </w:rPr>
        <w:t>cuatrocientos ochenta y seis mil setecientos</w:t>
      </w:r>
      <w:r w:rsidR="00766250">
        <w:rPr>
          <w:rFonts w:ascii="Verdana" w:eastAsia="Times New Roman" w:hAnsi="Verdana" w:cs="Times New Roman"/>
          <w:color w:val="000000"/>
          <w:sz w:val="20"/>
          <w:szCs w:val="20"/>
          <w:u w:color="000000"/>
          <w:lang w:val="es-ES_tradnl" w:eastAsia="es-MX"/>
        </w:rPr>
        <w:t xml:space="preserve"> ochenta</w:t>
      </w:r>
      <w:r w:rsidRPr="00C82FE2">
        <w:rPr>
          <w:rFonts w:ascii="Verdana" w:eastAsia="Times New Roman" w:hAnsi="Verdana" w:cs="Times New Roman"/>
          <w:color w:val="000000"/>
          <w:sz w:val="20"/>
          <w:szCs w:val="20"/>
          <w:u w:color="000000"/>
          <w:lang w:val="es-ES_tradnl" w:eastAsia="es-MX"/>
        </w:rPr>
        <w:t xml:space="preserve"> pesos </w:t>
      </w:r>
      <w:r w:rsidR="008D3C34">
        <w:rPr>
          <w:rFonts w:ascii="Verdana" w:eastAsia="Times New Roman" w:hAnsi="Verdana" w:cs="Times New Roman"/>
          <w:color w:val="000000"/>
          <w:sz w:val="20"/>
          <w:szCs w:val="20"/>
          <w:u w:color="000000"/>
          <w:lang w:val="es-ES_tradnl" w:eastAsia="es-MX"/>
        </w:rPr>
        <w:t>35/100 M.N)</w:t>
      </w:r>
      <w:r w:rsidRPr="00C82FE2">
        <w:rPr>
          <w:rFonts w:ascii="Verdana" w:eastAsia="Times New Roman" w:hAnsi="Verdana" w:cs="Times New Roman"/>
          <w:color w:val="000000"/>
          <w:sz w:val="20"/>
          <w:szCs w:val="20"/>
          <w:u w:color="000000"/>
          <w:lang w:val="es-ES_tradnl" w:eastAsia="es-MX"/>
        </w:rPr>
        <w:t>, cifras que hasta la fecha  se están revisando para realizar el inventario físico, y poder hacer el ajuste contable, en la cuenta 124 Bienes Mueb</w:t>
      </w:r>
      <w:r w:rsidR="00766250">
        <w:rPr>
          <w:rFonts w:ascii="Verdana" w:eastAsia="Times New Roman" w:hAnsi="Verdana" w:cs="Times New Roman"/>
          <w:color w:val="000000"/>
          <w:sz w:val="20"/>
          <w:szCs w:val="20"/>
          <w:u w:color="000000"/>
          <w:lang w:val="es-ES_tradnl" w:eastAsia="es-MX"/>
        </w:rPr>
        <w:t xml:space="preserve">les refleja un importe de </w:t>
      </w:r>
      <w:r w:rsidR="008D3C34">
        <w:rPr>
          <w:rFonts w:ascii="Verdana" w:eastAsia="Times New Roman" w:hAnsi="Verdana" w:cs="Times New Roman"/>
          <w:color w:val="000000"/>
          <w:sz w:val="20"/>
          <w:szCs w:val="20"/>
          <w:u w:color="000000"/>
          <w:lang w:val="es-ES_tradnl" w:eastAsia="es-MX"/>
        </w:rPr>
        <w:t>$</w:t>
      </w:r>
      <w:r w:rsidR="00766250">
        <w:rPr>
          <w:rFonts w:ascii="Verdana" w:eastAsia="Times New Roman" w:hAnsi="Verdana" w:cs="Times New Roman"/>
          <w:color w:val="000000"/>
          <w:sz w:val="20"/>
          <w:szCs w:val="20"/>
          <w:u w:color="000000"/>
          <w:lang w:val="es-ES_tradnl" w:eastAsia="es-MX"/>
        </w:rPr>
        <w:t>13,</w:t>
      </w:r>
      <w:r w:rsidR="00EE59C3">
        <w:rPr>
          <w:rFonts w:ascii="Verdana" w:eastAsia="Times New Roman" w:hAnsi="Verdana" w:cs="Times New Roman"/>
          <w:color w:val="000000"/>
          <w:sz w:val="20"/>
          <w:szCs w:val="20"/>
          <w:u w:color="000000"/>
          <w:lang w:val="es-ES_tradnl" w:eastAsia="es-MX"/>
        </w:rPr>
        <w:t>739,982.84</w:t>
      </w:r>
      <w:r w:rsidR="000A4E8D">
        <w:rPr>
          <w:rFonts w:ascii="Verdana" w:eastAsia="Times New Roman" w:hAnsi="Verdana" w:cs="Times New Roman"/>
          <w:color w:val="000000"/>
          <w:sz w:val="20"/>
          <w:szCs w:val="20"/>
          <w:u w:color="000000"/>
          <w:lang w:val="es-ES_tradnl" w:eastAsia="es-MX"/>
        </w:rPr>
        <w:t xml:space="preserve"> </w:t>
      </w:r>
      <w:r w:rsidR="008D3C34">
        <w:rPr>
          <w:rFonts w:ascii="Verdana" w:eastAsia="Times New Roman" w:hAnsi="Verdana" w:cs="Times New Roman"/>
          <w:color w:val="000000"/>
          <w:sz w:val="20"/>
          <w:szCs w:val="20"/>
          <w:u w:color="000000"/>
          <w:lang w:val="es-ES_tradnl" w:eastAsia="es-MX"/>
        </w:rPr>
        <w:t>(T</w:t>
      </w:r>
      <w:r w:rsidRPr="00C82FE2">
        <w:rPr>
          <w:rFonts w:ascii="Verdana" w:eastAsia="Times New Roman" w:hAnsi="Verdana" w:cs="Times New Roman"/>
          <w:color w:val="000000"/>
          <w:sz w:val="20"/>
          <w:szCs w:val="20"/>
          <w:u w:color="000000"/>
          <w:lang w:val="es-ES_tradnl" w:eastAsia="es-MX"/>
        </w:rPr>
        <w:t xml:space="preserve">rece millones </w:t>
      </w:r>
      <w:r w:rsidR="000A4E8D">
        <w:rPr>
          <w:rFonts w:ascii="Verdana" w:eastAsia="Times New Roman" w:hAnsi="Verdana" w:cs="Times New Roman"/>
          <w:color w:val="000000"/>
          <w:sz w:val="20"/>
          <w:szCs w:val="20"/>
          <w:u w:color="000000"/>
          <w:lang w:val="es-ES_tradnl" w:eastAsia="es-MX"/>
        </w:rPr>
        <w:t xml:space="preserve">setecientos </w:t>
      </w:r>
      <w:r w:rsidR="00EE59C3">
        <w:rPr>
          <w:rFonts w:ascii="Verdana" w:eastAsia="Times New Roman" w:hAnsi="Verdana" w:cs="Times New Roman"/>
          <w:color w:val="000000"/>
          <w:sz w:val="20"/>
          <w:szCs w:val="20"/>
          <w:u w:color="000000"/>
          <w:lang w:val="es-ES_tradnl" w:eastAsia="es-MX"/>
        </w:rPr>
        <w:t>treinta y nueve</w:t>
      </w:r>
      <w:r w:rsidRPr="00C82FE2">
        <w:rPr>
          <w:rFonts w:ascii="Verdana" w:eastAsia="Times New Roman" w:hAnsi="Verdana" w:cs="Times New Roman"/>
          <w:color w:val="000000"/>
          <w:sz w:val="20"/>
          <w:szCs w:val="20"/>
          <w:u w:color="000000"/>
          <w:lang w:val="es-ES_tradnl" w:eastAsia="es-MX"/>
        </w:rPr>
        <w:t xml:space="preserve"> mil </w:t>
      </w:r>
      <w:r w:rsidR="00EE59C3">
        <w:rPr>
          <w:rFonts w:ascii="Verdana" w:eastAsia="Times New Roman" w:hAnsi="Verdana" w:cs="Times New Roman"/>
          <w:color w:val="000000"/>
          <w:sz w:val="20"/>
          <w:szCs w:val="20"/>
          <w:u w:color="000000"/>
          <w:lang w:val="es-ES_tradnl" w:eastAsia="es-MX"/>
        </w:rPr>
        <w:t>novecientos ochenta y dos</w:t>
      </w:r>
      <w:r w:rsidRPr="00C82FE2">
        <w:rPr>
          <w:rFonts w:ascii="Verdana" w:eastAsia="Times New Roman" w:hAnsi="Verdana" w:cs="Times New Roman"/>
          <w:color w:val="000000"/>
          <w:sz w:val="20"/>
          <w:szCs w:val="20"/>
          <w:u w:color="000000"/>
          <w:lang w:val="es-ES_tradnl" w:eastAsia="es-MX"/>
        </w:rPr>
        <w:t xml:space="preserve"> pesos </w:t>
      </w:r>
      <w:r w:rsidR="008D3C34">
        <w:rPr>
          <w:rFonts w:ascii="Verdana" w:eastAsia="Times New Roman" w:hAnsi="Verdana" w:cs="Times New Roman"/>
          <w:color w:val="000000"/>
          <w:sz w:val="20"/>
          <w:szCs w:val="20"/>
          <w:u w:color="000000"/>
          <w:lang w:val="es-ES_tradnl" w:eastAsia="es-MX"/>
        </w:rPr>
        <w:t>8</w:t>
      </w:r>
      <w:r w:rsidR="000A4E8D">
        <w:rPr>
          <w:rFonts w:ascii="Verdana" w:eastAsia="Times New Roman" w:hAnsi="Verdana" w:cs="Times New Roman"/>
          <w:color w:val="000000"/>
          <w:sz w:val="20"/>
          <w:szCs w:val="20"/>
          <w:u w:color="000000"/>
          <w:lang w:val="es-ES_tradnl" w:eastAsia="es-MX"/>
        </w:rPr>
        <w:t>4</w:t>
      </w:r>
      <w:r w:rsidR="008D3C34">
        <w:rPr>
          <w:rFonts w:ascii="Verdana" w:eastAsia="Times New Roman" w:hAnsi="Verdana" w:cs="Times New Roman"/>
          <w:color w:val="000000"/>
          <w:sz w:val="20"/>
          <w:szCs w:val="20"/>
          <w:u w:color="000000"/>
          <w:lang w:val="es-ES_tradnl" w:eastAsia="es-MX"/>
        </w:rPr>
        <w:t>/100 M.N)</w:t>
      </w:r>
      <w:r w:rsidRPr="00C82FE2">
        <w:rPr>
          <w:rFonts w:ascii="Verdana" w:eastAsia="Times New Roman" w:hAnsi="Verdana" w:cs="Times New Roman"/>
          <w:color w:val="000000"/>
          <w:sz w:val="20"/>
          <w:szCs w:val="20"/>
          <w:u w:color="000000"/>
          <w:lang w:val="es-ES_tradnl" w:eastAsia="es-MX"/>
        </w:rPr>
        <w:t xml:space="preserve">, corresponde al importe sin conciliar de los muebles, faltando incorporar de forma fehaciente las adquisiciones de 2018 y 2019, una vez que se realice lo anterior se deberá de calcular las depreciaciones, para que el estado de situación financiera refleje números veraces y oportunos para la toma de decisiones.  </w:t>
      </w:r>
    </w:p>
    <w:p w14:paraId="7247C4DC" w14:textId="77777777" w:rsidR="00204185" w:rsidRDefault="00204185" w:rsidP="008659A6">
      <w:pPr>
        <w:spacing w:after="0" w:line="240" w:lineRule="auto"/>
        <w:jc w:val="center"/>
        <w:rPr>
          <w:rFonts w:ascii="Verdana" w:eastAsia="Times New Roman" w:hAnsi="Verdana" w:cs="Times New Roman"/>
          <w:b/>
          <w:bCs/>
          <w:color w:val="000000"/>
          <w:sz w:val="20"/>
          <w:szCs w:val="20"/>
          <w:u w:color="000000"/>
          <w:lang w:val="es-ES_tradnl" w:eastAsia="es-MX"/>
        </w:rPr>
      </w:pPr>
    </w:p>
    <w:p w14:paraId="46580EAD" w14:textId="77777777" w:rsidR="008659A6" w:rsidRPr="00766250" w:rsidRDefault="008659A6" w:rsidP="00D5702E">
      <w:pPr>
        <w:spacing w:after="0" w:line="240" w:lineRule="auto"/>
        <w:jc w:val="center"/>
        <w:rPr>
          <w:rFonts w:ascii="Times New Roman" w:eastAsia="Verdana" w:hAnsi="Times New Roman" w:cs="Times New Roman"/>
          <w:b/>
          <w:bCs/>
          <w:color w:val="000000"/>
          <w:sz w:val="24"/>
          <w:szCs w:val="24"/>
          <w:u w:color="000000"/>
          <w:lang w:val="es-ES_tradnl" w:eastAsia="es-MX"/>
        </w:rPr>
      </w:pPr>
      <w:r w:rsidRPr="00766250">
        <w:rPr>
          <w:rFonts w:ascii="Verdana" w:eastAsia="Times New Roman" w:hAnsi="Verdana" w:cs="Times New Roman"/>
          <w:b/>
          <w:bCs/>
          <w:color w:val="000000"/>
          <w:sz w:val="20"/>
          <w:szCs w:val="20"/>
          <w:u w:color="000000"/>
          <w:lang w:val="es-ES_tradnl" w:eastAsia="es-MX"/>
        </w:rPr>
        <w:t>CUENTAS DE PASIVO</w:t>
      </w:r>
    </w:p>
    <w:p w14:paraId="3B37EC46" w14:textId="77777777" w:rsidR="00D5702E" w:rsidRPr="00766250" w:rsidRDefault="00D5702E" w:rsidP="00D5702E">
      <w:pPr>
        <w:spacing w:after="0" w:line="240" w:lineRule="auto"/>
        <w:jc w:val="center"/>
        <w:rPr>
          <w:rFonts w:ascii="Times New Roman" w:eastAsia="Verdana" w:hAnsi="Times New Roman" w:cs="Times New Roman"/>
          <w:b/>
          <w:bCs/>
          <w:color w:val="000000"/>
          <w:sz w:val="24"/>
          <w:szCs w:val="24"/>
          <w:u w:color="000000"/>
          <w:lang w:val="es-ES_tradnl" w:eastAsia="es-MX"/>
        </w:rPr>
      </w:pPr>
    </w:p>
    <w:p w14:paraId="747B9C6E" w14:textId="4021C676" w:rsidR="009A06E6" w:rsidRDefault="008659A6" w:rsidP="00C82FE2">
      <w:pPr>
        <w:spacing w:after="0" w:line="240" w:lineRule="auto"/>
        <w:jc w:val="both"/>
        <w:rPr>
          <w:rFonts w:ascii="Verdana" w:eastAsia="Times New Roman" w:hAnsi="Verdana" w:cs="Times New Roman"/>
          <w:color w:val="000000"/>
          <w:sz w:val="20"/>
          <w:szCs w:val="20"/>
          <w:u w:color="000000"/>
          <w:lang w:val="es-ES_tradnl" w:eastAsia="es-MX"/>
        </w:rPr>
      </w:pPr>
      <w:r w:rsidRPr="00766250">
        <w:rPr>
          <w:rFonts w:ascii="Verdana" w:eastAsia="Times New Roman" w:hAnsi="Verdana" w:cs="Times New Roman"/>
          <w:color w:val="000000"/>
          <w:sz w:val="20"/>
          <w:szCs w:val="20"/>
          <w:u w:color="000000"/>
          <w:lang w:val="es-ES_tradnl" w:eastAsia="es-MX"/>
        </w:rPr>
        <w:t>Las cuentas de pasivo circulante</w:t>
      </w:r>
      <w:r w:rsidR="00C07389" w:rsidRPr="00766250">
        <w:rPr>
          <w:rFonts w:ascii="Verdana" w:eastAsia="Times New Roman" w:hAnsi="Verdana" w:cs="Times New Roman"/>
          <w:color w:val="000000"/>
          <w:sz w:val="20"/>
          <w:szCs w:val="20"/>
          <w:u w:color="000000"/>
          <w:lang w:val="es-ES_tradnl" w:eastAsia="es-MX"/>
        </w:rPr>
        <w:t>,</w:t>
      </w:r>
      <w:r w:rsidRPr="00766250">
        <w:rPr>
          <w:rFonts w:ascii="Verdana" w:eastAsia="Times New Roman" w:hAnsi="Verdana" w:cs="Times New Roman"/>
          <w:color w:val="000000"/>
          <w:sz w:val="20"/>
          <w:szCs w:val="20"/>
          <w:u w:color="000000"/>
          <w:lang w:val="es-ES_tradnl" w:eastAsia="es-MX"/>
        </w:rPr>
        <w:t xml:space="preserve"> la cuenta 2112 Proveedores por pagar a corto </w:t>
      </w:r>
      <w:r w:rsidR="000C2DE3" w:rsidRPr="00766250">
        <w:rPr>
          <w:rFonts w:ascii="Verdana" w:eastAsia="Times New Roman" w:hAnsi="Verdana" w:cs="Times New Roman"/>
          <w:color w:val="000000"/>
          <w:sz w:val="20"/>
          <w:szCs w:val="20"/>
          <w:u w:color="000000"/>
          <w:lang w:val="es-ES_tradnl" w:eastAsia="es-MX"/>
        </w:rPr>
        <w:t>plazo, presenta un saldo de $</w:t>
      </w:r>
      <w:r w:rsidR="00EE59C3">
        <w:rPr>
          <w:rFonts w:ascii="Verdana" w:eastAsia="Times New Roman" w:hAnsi="Verdana" w:cs="Times New Roman"/>
          <w:color w:val="000000"/>
          <w:sz w:val="20"/>
          <w:szCs w:val="20"/>
          <w:u w:color="000000"/>
          <w:lang w:val="es-ES_tradnl" w:eastAsia="es-MX"/>
        </w:rPr>
        <w:t>892,326.01</w:t>
      </w:r>
      <w:r w:rsidRPr="00766250">
        <w:rPr>
          <w:rFonts w:ascii="Verdana" w:eastAsia="Times New Roman" w:hAnsi="Verdana" w:cs="Times New Roman"/>
          <w:color w:val="000000"/>
          <w:sz w:val="20"/>
          <w:szCs w:val="20"/>
          <w:u w:color="000000"/>
          <w:lang w:val="es-ES_tradnl" w:eastAsia="es-MX"/>
        </w:rPr>
        <w:t xml:space="preserve"> </w:t>
      </w:r>
      <w:r w:rsidR="005C3B20">
        <w:rPr>
          <w:rFonts w:ascii="Verdana" w:eastAsia="Times New Roman" w:hAnsi="Verdana" w:cs="Times New Roman"/>
          <w:color w:val="000000"/>
          <w:sz w:val="20"/>
          <w:szCs w:val="20"/>
          <w:u w:color="000000"/>
          <w:lang w:val="es-ES_tradnl" w:eastAsia="es-MX"/>
        </w:rPr>
        <w:t>(</w:t>
      </w:r>
      <w:r w:rsidR="00EE59C3">
        <w:rPr>
          <w:rFonts w:ascii="Verdana" w:eastAsia="Times New Roman" w:hAnsi="Verdana" w:cs="Times New Roman"/>
          <w:color w:val="000000"/>
          <w:sz w:val="20"/>
          <w:szCs w:val="20"/>
          <w:u w:color="000000"/>
          <w:lang w:val="es-ES_tradnl" w:eastAsia="es-MX"/>
        </w:rPr>
        <w:t>Ochocientos noventa y dos</w:t>
      </w:r>
      <w:r w:rsidR="0046465D" w:rsidRPr="00766250">
        <w:rPr>
          <w:rFonts w:ascii="Verdana" w:eastAsia="Times New Roman" w:hAnsi="Verdana" w:cs="Times New Roman"/>
          <w:color w:val="000000"/>
          <w:sz w:val="20"/>
          <w:szCs w:val="20"/>
          <w:u w:color="000000"/>
          <w:lang w:val="es-ES_tradnl" w:eastAsia="es-MX"/>
        </w:rPr>
        <w:t xml:space="preserve"> mil </w:t>
      </w:r>
      <w:r w:rsidR="00EE59C3">
        <w:rPr>
          <w:rFonts w:ascii="Verdana" w:eastAsia="Times New Roman" w:hAnsi="Verdana" w:cs="Times New Roman"/>
          <w:color w:val="000000"/>
          <w:sz w:val="20"/>
          <w:szCs w:val="20"/>
          <w:u w:color="000000"/>
          <w:lang w:val="es-ES_tradnl" w:eastAsia="es-MX"/>
        </w:rPr>
        <w:t xml:space="preserve">trescientos </w:t>
      </w:r>
      <w:proofErr w:type="spellStart"/>
      <w:r w:rsidR="00EE59C3">
        <w:rPr>
          <w:rFonts w:ascii="Verdana" w:eastAsia="Times New Roman" w:hAnsi="Verdana" w:cs="Times New Roman"/>
          <w:color w:val="000000"/>
          <w:sz w:val="20"/>
          <w:szCs w:val="20"/>
          <w:u w:color="000000"/>
          <w:lang w:val="es-ES_tradnl" w:eastAsia="es-MX"/>
        </w:rPr>
        <w:t>veintiseis</w:t>
      </w:r>
      <w:proofErr w:type="spellEnd"/>
      <w:r w:rsidR="00C07389" w:rsidRPr="00766250">
        <w:rPr>
          <w:rFonts w:ascii="Verdana" w:eastAsia="Times New Roman" w:hAnsi="Verdana" w:cs="Times New Roman"/>
          <w:color w:val="000000"/>
          <w:sz w:val="20"/>
          <w:szCs w:val="20"/>
          <w:u w:color="000000"/>
          <w:lang w:val="es-ES_tradnl" w:eastAsia="es-MX"/>
        </w:rPr>
        <w:t xml:space="preserve"> pesos </w:t>
      </w:r>
      <w:r w:rsidR="00EE59C3">
        <w:rPr>
          <w:rFonts w:ascii="Verdana" w:eastAsia="Times New Roman" w:hAnsi="Verdana" w:cs="Times New Roman"/>
          <w:color w:val="000000"/>
          <w:sz w:val="20"/>
          <w:szCs w:val="20"/>
          <w:u w:color="000000"/>
          <w:lang w:val="es-ES_tradnl" w:eastAsia="es-MX"/>
        </w:rPr>
        <w:t>01</w:t>
      </w:r>
      <w:r w:rsidR="005C3B20">
        <w:rPr>
          <w:rFonts w:ascii="Verdana" w:eastAsia="Times New Roman" w:hAnsi="Verdana" w:cs="Times New Roman"/>
          <w:color w:val="000000"/>
          <w:sz w:val="20"/>
          <w:szCs w:val="20"/>
          <w:u w:color="000000"/>
          <w:lang w:val="es-ES_tradnl" w:eastAsia="es-MX"/>
        </w:rPr>
        <w:t>/100 M.N)</w:t>
      </w:r>
      <w:r w:rsidRPr="00766250">
        <w:rPr>
          <w:rFonts w:ascii="Verdana" w:eastAsia="Times New Roman" w:hAnsi="Verdana" w:cs="Times New Roman"/>
          <w:color w:val="000000"/>
          <w:sz w:val="20"/>
          <w:szCs w:val="20"/>
          <w:u w:color="000000"/>
          <w:lang w:val="es-ES_tradnl" w:eastAsia="es-MX"/>
        </w:rPr>
        <w:t>, que corresponde</w:t>
      </w:r>
      <w:r w:rsidR="00A453D1" w:rsidRPr="00766250">
        <w:rPr>
          <w:rFonts w:ascii="Verdana" w:eastAsia="Times New Roman" w:hAnsi="Verdana" w:cs="Times New Roman"/>
          <w:color w:val="000000"/>
          <w:sz w:val="20"/>
          <w:szCs w:val="20"/>
          <w:u w:color="000000"/>
          <w:lang w:val="es-ES_tradnl" w:eastAsia="es-MX"/>
        </w:rPr>
        <w:t>n a dif</w:t>
      </w:r>
      <w:r w:rsidR="00A2269D" w:rsidRPr="00766250">
        <w:rPr>
          <w:rFonts w:ascii="Verdana" w:eastAsia="Times New Roman" w:hAnsi="Verdana" w:cs="Times New Roman"/>
          <w:color w:val="000000"/>
          <w:sz w:val="20"/>
          <w:szCs w:val="20"/>
          <w:u w:color="000000"/>
          <w:lang w:val="es-ES_tradnl" w:eastAsia="es-MX"/>
        </w:rPr>
        <w:t>eren</w:t>
      </w:r>
      <w:r w:rsidR="007C082C" w:rsidRPr="00766250">
        <w:rPr>
          <w:rFonts w:ascii="Verdana" w:eastAsia="Times New Roman" w:hAnsi="Verdana" w:cs="Times New Roman"/>
          <w:color w:val="000000"/>
          <w:sz w:val="20"/>
          <w:szCs w:val="20"/>
          <w:u w:color="000000"/>
          <w:lang w:val="es-ES_tradnl" w:eastAsia="es-MX"/>
        </w:rPr>
        <w:t>tes proveedores al 31 de dic</w:t>
      </w:r>
      <w:r w:rsidR="00A354B2" w:rsidRPr="00766250">
        <w:rPr>
          <w:rFonts w:ascii="Verdana" w:eastAsia="Times New Roman" w:hAnsi="Verdana" w:cs="Times New Roman"/>
          <w:color w:val="000000"/>
          <w:sz w:val="20"/>
          <w:szCs w:val="20"/>
          <w:u w:color="000000"/>
          <w:lang w:val="es-ES_tradnl" w:eastAsia="es-MX"/>
        </w:rPr>
        <w:t>iem</w:t>
      </w:r>
      <w:r w:rsidR="00A2269D" w:rsidRPr="00766250">
        <w:rPr>
          <w:rFonts w:ascii="Verdana" w:eastAsia="Times New Roman" w:hAnsi="Verdana" w:cs="Times New Roman"/>
          <w:color w:val="000000"/>
          <w:sz w:val="20"/>
          <w:szCs w:val="20"/>
          <w:u w:color="000000"/>
          <w:lang w:val="es-ES_tradnl" w:eastAsia="es-MX"/>
        </w:rPr>
        <w:t>bre</w:t>
      </w:r>
      <w:r w:rsidRPr="00766250">
        <w:rPr>
          <w:rFonts w:ascii="Verdana" w:eastAsia="Times New Roman" w:hAnsi="Verdana" w:cs="Times New Roman"/>
          <w:color w:val="000000"/>
          <w:sz w:val="20"/>
          <w:szCs w:val="20"/>
          <w:u w:color="000000"/>
          <w:lang w:val="es-ES_tradnl" w:eastAsia="es-MX"/>
        </w:rPr>
        <w:t xml:space="preserve"> de 2019; la cuenta 2113 Contratistas por obras públicas por pagar a corto</w:t>
      </w:r>
      <w:r w:rsidR="005C3B20">
        <w:rPr>
          <w:rFonts w:ascii="Verdana" w:eastAsia="Times New Roman" w:hAnsi="Verdana" w:cs="Times New Roman"/>
          <w:color w:val="000000"/>
          <w:sz w:val="20"/>
          <w:szCs w:val="20"/>
          <w:u w:color="000000"/>
          <w:lang w:val="es-ES_tradnl" w:eastAsia="es-MX"/>
        </w:rPr>
        <w:t xml:space="preserve"> plazo, presenta un saldo de $1,</w:t>
      </w:r>
      <w:r w:rsidRPr="00766250">
        <w:rPr>
          <w:rFonts w:ascii="Verdana" w:eastAsia="Times New Roman" w:hAnsi="Verdana" w:cs="Times New Roman"/>
          <w:color w:val="000000"/>
          <w:sz w:val="20"/>
          <w:szCs w:val="20"/>
          <w:u w:color="000000"/>
          <w:lang w:val="es-ES_tradnl" w:eastAsia="es-MX"/>
        </w:rPr>
        <w:t xml:space="preserve">728,604.03 </w:t>
      </w:r>
      <w:r w:rsidR="005C3B20">
        <w:rPr>
          <w:rFonts w:ascii="Verdana" w:eastAsia="Times New Roman" w:hAnsi="Verdana" w:cs="Times New Roman"/>
          <w:color w:val="000000"/>
          <w:sz w:val="20"/>
          <w:szCs w:val="20"/>
          <w:u w:color="000000"/>
          <w:lang w:val="es-ES_tradnl" w:eastAsia="es-MX"/>
        </w:rPr>
        <w:t>(U</w:t>
      </w:r>
      <w:r w:rsidRPr="00766250">
        <w:rPr>
          <w:rFonts w:ascii="Verdana" w:eastAsia="Times New Roman" w:hAnsi="Verdana" w:cs="Times New Roman"/>
          <w:color w:val="000000"/>
          <w:sz w:val="20"/>
          <w:szCs w:val="20"/>
          <w:u w:color="000000"/>
          <w:lang w:val="es-ES_tradnl" w:eastAsia="es-MX"/>
        </w:rPr>
        <w:t xml:space="preserve">n millón setecientos veintiocho mil seiscientos cuatro pesos </w:t>
      </w:r>
      <w:r w:rsidR="005C3B20">
        <w:rPr>
          <w:rFonts w:ascii="Verdana" w:eastAsia="Times New Roman" w:hAnsi="Verdana" w:cs="Times New Roman"/>
          <w:color w:val="000000"/>
          <w:sz w:val="20"/>
          <w:szCs w:val="20"/>
          <w:u w:color="000000"/>
          <w:lang w:val="es-ES_tradnl" w:eastAsia="es-MX"/>
        </w:rPr>
        <w:t>03/100 M.N)</w:t>
      </w:r>
      <w:r w:rsidRPr="00766250">
        <w:rPr>
          <w:rFonts w:ascii="Verdana" w:eastAsia="Times New Roman" w:hAnsi="Verdana" w:cs="Times New Roman"/>
          <w:color w:val="000000"/>
          <w:sz w:val="20"/>
          <w:szCs w:val="20"/>
          <w:u w:color="000000"/>
          <w:lang w:val="es-ES_tradnl" w:eastAsia="es-MX"/>
        </w:rPr>
        <w:t>, saldo que se debe revisar para efectos de determinar si es recuperable o por error contable se trae arrastrando; la cuenta 2117 denominada Retenciones y contribuciones por pagar a corto pl</w:t>
      </w:r>
      <w:r w:rsidR="000C2DE3" w:rsidRPr="00766250">
        <w:rPr>
          <w:rFonts w:ascii="Verdana" w:eastAsia="Times New Roman" w:hAnsi="Verdana" w:cs="Times New Roman"/>
          <w:color w:val="000000"/>
          <w:sz w:val="20"/>
          <w:szCs w:val="20"/>
          <w:u w:color="000000"/>
          <w:lang w:val="es-ES_tradnl" w:eastAsia="es-MX"/>
        </w:rPr>
        <w:t>azo pr</w:t>
      </w:r>
      <w:r w:rsidR="00B234A9" w:rsidRPr="00766250">
        <w:rPr>
          <w:rFonts w:ascii="Verdana" w:eastAsia="Times New Roman" w:hAnsi="Verdana" w:cs="Times New Roman"/>
          <w:color w:val="000000"/>
          <w:sz w:val="20"/>
          <w:szCs w:val="20"/>
          <w:u w:color="000000"/>
          <w:lang w:val="es-ES_tradnl" w:eastAsia="es-MX"/>
        </w:rPr>
        <w:t>esenta un saldo de $</w:t>
      </w:r>
      <w:r w:rsidR="00EE59C3">
        <w:rPr>
          <w:rFonts w:ascii="Verdana" w:eastAsia="Times New Roman" w:hAnsi="Verdana" w:cs="Times New Roman"/>
          <w:color w:val="000000"/>
          <w:sz w:val="20"/>
          <w:szCs w:val="20"/>
          <w:u w:color="000000"/>
          <w:lang w:val="es-ES_tradnl" w:eastAsia="es-MX"/>
        </w:rPr>
        <w:t>21,009,184.04</w:t>
      </w:r>
      <w:r w:rsidR="005C3B20">
        <w:rPr>
          <w:rFonts w:ascii="Verdana" w:eastAsia="Times New Roman" w:hAnsi="Verdana" w:cs="Times New Roman"/>
          <w:color w:val="000000"/>
          <w:sz w:val="20"/>
          <w:szCs w:val="20"/>
          <w:u w:color="000000"/>
          <w:lang w:val="es-ES_tradnl" w:eastAsia="es-MX"/>
        </w:rPr>
        <w:t xml:space="preserve"> (</w:t>
      </w:r>
      <w:r w:rsidR="00EE59C3">
        <w:rPr>
          <w:rFonts w:ascii="Verdana" w:eastAsia="Times New Roman" w:hAnsi="Verdana" w:cs="Times New Roman"/>
          <w:color w:val="000000"/>
          <w:sz w:val="20"/>
          <w:szCs w:val="20"/>
          <w:u w:color="000000"/>
          <w:lang w:val="es-ES_tradnl" w:eastAsia="es-MX"/>
        </w:rPr>
        <w:t xml:space="preserve">Veintiún </w:t>
      </w:r>
      <w:r w:rsidR="000A4E8D">
        <w:rPr>
          <w:rFonts w:ascii="Verdana" w:eastAsia="Times New Roman" w:hAnsi="Verdana" w:cs="Times New Roman"/>
          <w:color w:val="000000"/>
          <w:sz w:val="20"/>
          <w:szCs w:val="20"/>
          <w:u w:color="000000"/>
          <w:lang w:val="es-ES_tradnl" w:eastAsia="es-MX"/>
        </w:rPr>
        <w:t xml:space="preserve">millones </w:t>
      </w:r>
      <w:r w:rsidR="00EE59C3">
        <w:rPr>
          <w:rFonts w:ascii="Verdana" w:eastAsia="Times New Roman" w:hAnsi="Verdana" w:cs="Times New Roman"/>
          <w:color w:val="000000"/>
          <w:sz w:val="20"/>
          <w:szCs w:val="20"/>
          <w:u w:color="000000"/>
          <w:lang w:val="es-ES_tradnl" w:eastAsia="es-MX"/>
        </w:rPr>
        <w:t>nueve</w:t>
      </w:r>
      <w:r w:rsidR="000A4E8D">
        <w:rPr>
          <w:rFonts w:ascii="Verdana" w:eastAsia="Times New Roman" w:hAnsi="Verdana" w:cs="Times New Roman"/>
          <w:color w:val="000000"/>
          <w:sz w:val="20"/>
          <w:szCs w:val="20"/>
          <w:u w:color="000000"/>
          <w:lang w:val="es-ES_tradnl" w:eastAsia="es-MX"/>
        </w:rPr>
        <w:t xml:space="preserve"> mil </w:t>
      </w:r>
      <w:r w:rsidR="00EE59C3">
        <w:rPr>
          <w:rFonts w:ascii="Verdana" w:eastAsia="Times New Roman" w:hAnsi="Verdana" w:cs="Times New Roman"/>
          <w:color w:val="000000"/>
          <w:sz w:val="20"/>
          <w:szCs w:val="20"/>
          <w:u w:color="000000"/>
          <w:lang w:val="es-ES_tradnl" w:eastAsia="es-MX"/>
        </w:rPr>
        <w:t>ciento ochenta y cuatro</w:t>
      </w:r>
      <w:r w:rsidR="0058173A">
        <w:rPr>
          <w:rFonts w:ascii="Verdana" w:eastAsia="Times New Roman" w:hAnsi="Verdana" w:cs="Times New Roman"/>
          <w:color w:val="000000"/>
          <w:sz w:val="20"/>
          <w:szCs w:val="20"/>
          <w:u w:color="000000"/>
          <w:lang w:val="es-ES_tradnl" w:eastAsia="es-MX"/>
        </w:rPr>
        <w:t xml:space="preserve"> </w:t>
      </w:r>
      <w:r w:rsidR="005C3B20">
        <w:rPr>
          <w:rFonts w:ascii="Verdana" w:eastAsia="Times New Roman" w:hAnsi="Verdana" w:cs="Times New Roman"/>
          <w:color w:val="000000"/>
          <w:sz w:val="20"/>
          <w:szCs w:val="20"/>
          <w:u w:color="000000"/>
          <w:lang w:val="es-ES_tradnl" w:eastAsia="es-MX"/>
        </w:rPr>
        <w:t>pesos</w:t>
      </w:r>
      <w:r w:rsidR="007B694D">
        <w:rPr>
          <w:rFonts w:ascii="Verdana" w:eastAsia="Times New Roman" w:hAnsi="Verdana" w:cs="Times New Roman"/>
          <w:color w:val="000000"/>
          <w:sz w:val="20"/>
          <w:szCs w:val="20"/>
          <w:u w:color="000000"/>
          <w:lang w:val="es-ES_tradnl" w:eastAsia="es-MX"/>
        </w:rPr>
        <w:t xml:space="preserve"> </w:t>
      </w:r>
      <w:r w:rsidR="00EE59C3">
        <w:rPr>
          <w:rFonts w:ascii="Verdana" w:eastAsia="Times New Roman" w:hAnsi="Verdana" w:cs="Times New Roman"/>
          <w:color w:val="000000"/>
          <w:sz w:val="20"/>
          <w:szCs w:val="20"/>
          <w:u w:color="000000"/>
          <w:lang w:val="es-ES_tradnl" w:eastAsia="es-MX"/>
        </w:rPr>
        <w:t>04</w:t>
      </w:r>
      <w:r w:rsidR="005C3B20">
        <w:rPr>
          <w:rFonts w:ascii="Verdana" w:eastAsia="Times New Roman" w:hAnsi="Verdana" w:cs="Times New Roman"/>
          <w:color w:val="000000"/>
          <w:sz w:val="20"/>
          <w:szCs w:val="20"/>
          <w:u w:color="000000"/>
          <w:lang w:val="es-ES_tradnl" w:eastAsia="es-MX"/>
        </w:rPr>
        <w:t>/100 M.N)</w:t>
      </w:r>
      <w:r w:rsidRPr="00766250">
        <w:rPr>
          <w:rFonts w:ascii="Verdana" w:eastAsia="Times New Roman" w:hAnsi="Verdana" w:cs="Times New Roman"/>
          <w:color w:val="000000"/>
          <w:sz w:val="20"/>
          <w:szCs w:val="20"/>
          <w:u w:color="000000"/>
          <w:lang w:val="es-ES_tradnl" w:eastAsia="es-MX"/>
        </w:rPr>
        <w:t>, producto de impuestos y cuotas pendientes de liquidar como son ISR por sueldos y salarios, retenciones de ISR</w:t>
      </w:r>
      <w:r w:rsidR="00985B7B" w:rsidRPr="00766250">
        <w:rPr>
          <w:rFonts w:ascii="Verdana" w:eastAsia="Times New Roman" w:hAnsi="Verdana" w:cs="Times New Roman"/>
          <w:color w:val="000000"/>
          <w:sz w:val="20"/>
          <w:szCs w:val="20"/>
          <w:u w:color="000000"/>
          <w:lang w:val="es-ES_tradnl" w:eastAsia="es-MX"/>
        </w:rPr>
        <w:t>, IMSS</w:t>
      </w:r>
      <w:r w:rsidRPr="00766250">
        <w:rPr>
          <w:rFonts w:ascii="Verdana" w:eastAsia="Times New Roman" w:hAnsi="Verdana" w:cs="Times New Roman"/>
          <w:color w:val="000000"/>
          <w:sz w:val="20"/>
          <w:szCs w:val="20"/>
          <w:u w:color="000000"/>
          <w:lang w:val="es-ES_tradnl" w:eastAsia="es-MX"/>
        </w:rPr>
        <w:t xml:space="preserve"> e Infonavit mismos</w:t>
      </w:r>
      <w:r w:rsidR="006957D5">
        <w:rPr>
          <w:rFonts w:ascii="Verdana" w:eastAsia="Times New Roman" w:hAnsi="Verdana" w:cs="Times New Roman"/>
          <w:color w:val="000000"/>
          <w:sz w:val="20"/>
          <w:szCs w:val="20"/>
          <w:u w:color="000000"/>
          <w:lang w:val="es-ES_tradnl" w:eastAsia="es-MX"/>
        </w:rPr>
        <w:t xml:space="preserve"> que están pendientes de pago y </w:t>
      </w:r>
      <w:r w:rsidRPr="00C82FE2">
        <w:rPr>
          <w:rFonts w:ascii="Verdana" w:eastAsia="Times New Roman" w:hAnsi="Verdana" w:cs="Times New Roman"/>
          <w:color w:val="000000"/>
          <w:sz w:val="20"/>
          <w:szCs w:val="20"/>
          <w:u w:color="000000"/>
          <w:lang w:val="es-ES_tradnl" w:eastAsia="es-MX"/>
        </w:rPr>
        <w:t xml:space="preserve">saldos que se vienen arrastrando de ejercicios fiscales anteriores que por errores contables no se cancelaron, por lo que se deben realizar los análisis necesarios para determinar los ajustes correspondientes; la cuenta 2119 Otras cuentas por pagar a </w:t>
      </w:r>
    </w:p>
    <w:p w14:paraId="6FE94AE6" w14:textId="77777777" w:rsidR="009A06E6" w:rsidRDefault="009A06E6" w:rsidP="00C82FE2">
      <w:pPr>
        <w:spacing w:after="0" w:line="240" w:lineRule="auto"/>
        <w:jc w:val="both"/>
        <w:rPr>
          <w:rFonts w:ascii="Verdana" w:eastAsia="Times New Roman" w:hAnsi="Verdana" w:cs="Times New Roman"/>
          <w:color w:val="000000"/>
          <w:sz w:val="20"/>
          <w:szCs w:val="20"/>
          <w:u w:color="000000"/>
          <w:lang w:val="es-ES_tradnl" w:eastAsia="es-MX"/>
        </w:rPr>
      </w:pPr>
    </w:p>
    <w:p w14:paraId="63EB3A83" w14:textId="77777777" w:rsidR="009A06E6" w:rsidRDefault="009A06E6" w:rsidP="00C82FE2">
      <w:pPr>
        <w:spacing w:after="0" w:line="240" w:lineRule="auto"/>
        <w:jc w:val="both"/>
        <w:rPr>
          <w:rFonts w:ascii="Verdana" w:eastAsia="Times New Roman" w:hAnsi="Verdana" w:cs="Times New Roman"/>
          <w:color w:val="000000"/>
          <w:sz w:val="20"/>
          <w:szCs w:val="20"/>
          <w:u w:color="000000"/>
          <w:lang w:val="es-ES_tradnl" w:eastAsia="es-MX"/>
        </w:rPr>
      </w:pPr>
    </w:p>
    <w:p w14:paraId="52308F3A" w14:textId="77777777" w:rsidR="009A06E6" w:rsidRDefault="009A06E6" w:rsidP="00C82FE2">
      <w:pPr>
        <w:spacing w:after="0" w:line="240" w:lineRule="auto"/>
        <w:jc w:val="both"/>
        <w:rPr>
          <w:rFonts w:ascii="Verdana" w:eastAsia="Times New Roman" w:hAnsi="Verdana" w:cs="Times New Roman"/>
          <w:color w:val="000000"/>
          <w:sz w:val="20"/>
          <w:szCs w:val="20"/>
          <w:u w:color="000000"/>
          <w:lang w:val="es-ES_tradnl" w:eastAsia="es-MX"/>
        </w:rPr>
      </w:pPr>
    </w:p>
    <w:p w14:paraId="6B7002B5" w14:textId="6A19CC9E" w:rsidR="008659A6" w:rsidRDefault="008659A6" w:rsidP="00C82FE2">
      <w:pPr>
        <w:spacing w:after="0" w:line="240" w:lineRule="auto"/>
        <w:jc w:val="both"/>
        <w:rPr>
          <w:rFonts w:ascii="Verdana" w:eastAsia="Times New Roman" w:hAnsi="Verdana" w:cs="Times New Roman"/>
          <w:color w:val="000000"/>
          <w:sz w:val="20"/>
          <w:szCs w:val="20"/>
          <w:u w:color="000000"/>
          <w:lang w:val="es-ES_tradnl" w:eastAsia="es-MX"/>
        </w:rPr>
      </w:pPr>
      <w:proofErr w:type="gramStart"/>
      <w:r w:rsidRPr="00C82FE2">
        <w:rPr>
          <w:rFonts w:ascii="Verdana" w:eastAsia="Times New Roman" w:hAnsi="Verdana" w:cs="Times New Roman"/>
          <w:color w:val="000000"/>
          <w:sz w:val="20"/>
          <w:szCs w:val="20"/>
          <w:u w:color="000000"/>
          <w:lang w:val="es-ES_tradnl" w:eastAsia="es-MX"/>
        </w:rPr>
        <w:t>corto</w:t>
      </w:r>
      <w:proofErr w:type="gramEnd"/>
      <w:r w:rsidRPr="00C82FE2">
        <w:rPr>
          <w:rFonts w:ascii="Verdana" w:eastAsia="Times New Roman" w:hAnsi="Verdana" w:cs="Times New Roman"/>
          <w:color w:val="000000"/>
          <w:sz w:val="20"/>
          <w:szCs w:val="20"/>
          <w:u w:color="000000"/>
          <w:lang w:val="es-ES_tradnl" w:eastAsia="es-MX"/>
        </w:rPr>
        <w:t xml:space="preserve"> p</w:t>
      </w:r>
      <w:r w:rsidR="00B234A9" w:rsidRPr="00C82FE2">
        <w:rPr>
          <w:rFonts w:ascii="Verdana" w:eastAsia="Times New Roman" w:hAnsi="Verdana" w:cs="Times New Roman"/>
          <w:color w:val="000000"/>
          <w:sz w:val="20"/>
          <w:szCs w:val="20"/>
          <w:u w:color="000000"/>
          <w:lang w:val="es-ES_tradnl" w:eastAsia="es-MX"/>
        </w:rPr>
        <w:t>lazo presenta un saldo de $</w:t>
      </w:r>
      <w:r w:rsidR="00B22C75">
        <w:rPr>
          <w:rFonts w:ascii="Verdana" w:eastAsia="Times New Roman" w:hAnsi="Verdana" w:cs="Times New Roman"/>
          <w:color w:val="000000"/>
          <w:sz w:val="20"/>
          <w:szCs w:val="20"/>
          <w:u w:color="000000"/>
          <w:lang w:val="es-ES_tradnl" w:eastAsia="es-MX"/>
        </w:rPr>
        <w:t>3,</w:t>
      </w:r>
      <w:r w:rsidR="00EE59C3">
        <w:rPr>
          <w:rFonts w:ascii="Verdana" w:eastAsia="Times New Roman" w:hAnsi="Verdana" w:cs="Times New Roman"/>
          <w:color w:val="000000"/>
          <w:sz w:val="20"/>
          <w:szCs w:val="20"/>
          <w:u w:color="000000"/>
          <w:lang w:val="es-ES_tradnl" w:eastAsia="es-MX"/>
        </w:rPr>
        <w:t>287,151.96</w:t>
      </w:r>
      <w:r w:rsidR="00E8349E">
        <w:rPr>
          <w:rFonts w:ascii="Verdana" w:eastAsia="Times New Roman" w:hAnsi="Verdana" w:cs="Times New Roman"/>
          <w:color w:val="000000"/>
          <w:sz w:val="20"/>
          <w:szCs w:val="20"/>
          <w:u w:color="000000"/>
          <w:lang w:val="es-ES_tradnl" w:eastAsia="es-MX"/>
        </w:rPr>
        <w:t xml:space="preserve"> (Tres millones </w:t>
      </w:r>
      <w:r w:rsidR="00EE59C3">
        <w:rPr>
          <w:rFonts w:ascii="Verdana" w:eastAsia="Times New Roman" w:hAnsi="Verdana" w:cs="Times New Roman"/>
          <w:color w:val="000000"/>
          <w:sz w:val="20"/>
          <w:szCs w:val="20"/>
          <w:u w:color="000000"/>
          <w:lang w:val="es-ES_tradnl" w:eastAsia="es-MX"/>
        </w:rPr>
        <w:t>doscientos ochenta y siete</w:t>
      </w:r>
      <w:r w:rsidR="00FD04AE">
        <w:rPr>
          <w:rFonts w:ascii="Verdana" w:eastAsia="Times New Roman" w:hAnsi="Verdana" w:cs="Times New Roman"/>
          <w:color w:val="000000"/>
          <w:sz w:val="20"/>
          <w:szCs w:val="20"/>
          <w:u w:color="000000"/>
          <w:lang w:val="es-ES_tradnl" w:eastAsia="es-MX"/>
        </w:rPr>
        <w:t xml:space="preserve"> mil</w:t>
      </w:r>
      <w:r w:rsidR="007B694D">
        <w:rPr>
          <w:rFonts w:ascii="Verdana" w:eastAsia="Times New Roman" w:hAnsi="Verdana" w:cs="Times New Roman"/>
          <w:color w:val="000000"/>
          <w:sz w:val="20"/>
          <w:szCs w:val="20"/>
          <w:u w:color="000000"/>
          <w:lang w:val="es-ES_tradnl" w:eastAsia="es-MX"/>
        </w:rPr>
        <w:t xml:space="preserve"> </w:t>
      </w:r>
      <w:r w:rsidR="00EE59C3">
        <w:rPr>
          <w:rFonts w:ascii="Verdana" w:eastAsia="Times New Roman" w:hAnsi="Verdana" w:cs="Times New Roman"/>
          <w:color w:val="000000"/>
          <w:sz w:val="20"/>
          <w:szCs w:val="20"/>
          <w:u w:color="000000"/>
          <w:lang w:val="es-ES_tradnl" w:eastAsia="es-MX"/>
        </w:rPr>
        <w:t>ciento cincuenta y un</w:t>
      </w:r>
      <w:r w:rsidR="00E8349E">
        <w:rPr>
          <w:rFonts w:ascii="Verdana" w:eastAsia="Times New Roman" w:hAnsi="Verdana" w:cs="Times New Roman"/>
          <w:color w:val="000000"/>
          <w:sz w:val="20"/>
          <w:szCs w:val="20"/>
          <w:u w:color="000000"/>
          <w:lang w:val="es-ES_tradnl" w:eastAsia="es-MX"/>
        </w:rPr>
        <w:t xml:space="preserve"> pesos </w:t>
      </w:r>
      <w:r w:rsidR="00EE59C3">
        <w:rPr>
          <w:rFonts w:ascii="Verdana" w:eastAsia="Times New Roman" w:hAnsi="Verdana" w:cs="Times New Roman"/>
          <w:color w:val="000000"/>
          <w:sz w:val="20"/>
          <w:szCs w:val="20"/>
          <w:u w:color="000000"/>
          <w:lang w:val="es-ES_tradnl" w:eastAsia="es-MX"/>
        </w:rPr>
        <w:t>96</w:t>
      </w:r>
      <w:r w:rsidR="00E8349E">
        <w:rPr>
          <w:rFonts w:ascii="Verdana" w:eastAsia="Times New Roman" w:hAnsi="Verdana" w:cs="Times New Roman"/>
          <w:color w:val="000000"/>
          <w:sz w:val="20"/>
          <w:szCs w:val="20"/>
          <w:u w:color="000000"/>
          <w:lang w:val="es-ES_tradnl" w:eastAsia="es-MX"/>
        </w:rPr>
        <w:t>/100 M.N)</w:t>
      </w:r>
      <w:r w:rsidRPr="00C82FE2">
        <w:rPr>
          <w:rFonts w:ascii="Verdana" w:eastAsia="Times New Roman" w:hAnsi="Verdana" w:cs="Times New Roman"/>
          <w:color w:val="000000"/>
          <w:sz w:val="20"/>
          <w:szCs w:val="20"/>
          <w:u w:color="000000"/>
          <w:lang w:val="es-ES_tradnl" w:eastAsia="es-MX"/>
        </w:rPr>
        <w:t xml:space="preserve">, producto de saldos pendientes de revisión o de pago para poder disminuir, análisis que se realizará en lo sucesivo.  </w:t>
      </w:r>
    </w:p>
    <w:p w14:paraId="4324CC52" w14:textId="77777777" w:rsidR="000F00D1" w:rsidRDefault="000F00D1" w:rsidP="00C82FE2">
      <w:pPr>
        <w:spacing w:after="0" w:line="240" w:lineRule="auto"/>
        <w:jc w:val="both"/>
        <w:rPr>
          <w:rFonts w:ascii="Verdana" w:eastAsia="Times New Roman" w:hAnsi="Verdana" w:cs="Times New Roman"/>
          <w:color w:val="000000"/>
          <w:sz w:val="20"/>
          <w:szCs w:val="20"/>
          <w:u w:color="000000"/>
          <w:lang w:val="es-ES_tradnl" w:eastAsia="es-MX"/>
        </w:rPr>
      </w:pPr>
    </w:p>
    <w:p w14:paraId="75BF3549" w14:textId="77777777" w:rsidR="000F00D1" w:rsidRDefault="000F00D1" w:rsidP="00C82FE2">
      <w:pPr>
        <w:spacing w:after="0" w:line="240" w:lineRule="auto"/>
        <w:jc w:val="both"/>
        <w:rPr>
          <w:rFonts w:ascii="Verdana" w:eastAsia="Times New Roman" w:hAnsi="Verdana" w:cs="Times New Roman"/>
          <w:b/>
          <w:color w:val="000000"/>
          <w:sz w:val="20"/>
          <w:szCs w:val="20"/>
          <w:u w:color="000000"/>
          <w:lang w:val="es-ES_tradnl" w:eastAsia="es-MX"/>
        </w:rPr>
      </w:pPr>
      <w:r w:rsidRPr="002F532A">
        <w:rPr>
          <w:rFonts w:ascii="Verdana" w:eastAsia="Times New Roman" w:hAnsi="Verdana" w:cs="Times New Roman"/>
          <w:b/>
          <w:color w:val="000000"/>
          <w:sz w:val="20"/>
          <w:szCs w:val="20"/>
          <w:u w:color="000000"/>
          <w:lang w:val="es-ES_tradnl" w:eastAsia="es-MX"/>
        </w:rPr>
        <w:t>PASIVOS CONTINGENTES</w:t>
      </w:r>
    </w:p>
    <w:p w14:paraId="436C2702" w14:textId="77777777" w:rsidR="000F00D1" w:rsidRPr="000F00D1" w:rsidRDefault="000F00D1" w:rsidP="00C82FE2">
      <w:pPr>
        <w:spacing w:after="0" w:line="240" w:lineRule="auto"/>
        <w:jc w:val="both"/>
        <w:rPr>
          <w:rFonts w:ascii="Verdana" w:eastAsia="Times New Roman" w:hAnsi="Verdana" w:cs="Times New Roman"/>
          <w:color w:val="000000"/>
          <w:sz w:val="20"/>
          <w:szCs w:val="20"/>
          <w:u w:color="000000"/>
          <w:lang w:val="es-ES_tradnl" w:eastAsia="es-MX"/>
        </w:rPr>
      </w:pPr>
      <w:r>
        <w:rPr>
          <w:rFonts w:ascii="Verdana" w:eastAsia="Times New Roman" w:hAnsi="Verdana" w:cs="Times New Roman"/>
          <w:color w:val="000000"/>
          <w:sz w:val="20"/>
          <w:szCs w:val="20"/>
          <w:u w:color="000000"/>
          <w:lang w:val="es-ES_tradnl" w:eastAsia="es-MX"/>
        </w:rPr>
        <w:t xml:space="preserve">No se cuentan con pasivos contingentes hasta la fecha, por lo que no se reflejan en los estados financieros, sin embargo se prevé para el ejercicio fiscal 2020 realizar un </w:t>
      </w:r>
      <w:r w:rsidR="00DF6F61">
        <w:rPr>
          <w:rFonts w:ascii="Verdana" w:eastAsia="Times New Roman" w:hAnsi="Verdana" w:cs="Times New Roman"/>
          <w:color w:val="000000"/>
          <w:sz w:val="20"/>
          <w:szCs w:val="20"/>
          <w:u w:color="000000"/>
          <w:lang w:val="es-ES_tradnl" w:eastAsia="es-MX"/>
        </w:rPr>
        <w:t xml:space="preserve"> </w:t>
      </w:r>
      <w:r>
        <w:rPr>
          <w:rFonts w:ascii="Verdana" w:eastAsia="Times New Roman" w:hAnsi="Verdana" w:cs="Times New Roman"/>
          <w:color w:val="000000"/>
          <w:sz w:val="20"/>
          <w:szCs w:val="20"/>
          <w:u w:color="000000"/>
          <w:lang w:val="es-ES_tradnl" w:eastAsia="es-MX"/>
        </w:rPr>
        <w:t>fondo para los mismos, como lo establecen la Ley General de contabilidad Gubernamental.</w:t>
      </w:r>
    </w:p>
    <w:p w14:paraId="27214A60" w14:textId="77777777" w:rsidR="00DF6F61" w:rsidRDefault="00DF6F61" w:rsidP="008659A6">
      <w:pPr>
        <w:spacing w:after="0" w:line="240" w:lineRule="auto"/>
        <w:jc w:val="center"/>
        <w:rPr>
          <w:rFonts w:ascii="Verdana" w:eastAsia="Times New Roman" w:hAnsi="Verdana" w:cs="Times New Roman"/>
          <w:b/>
          <w:bCs/>
          <w:color w:val="000000"/>
          <w:sz w:val="20"/>
          <w:szCs w:val="20"/>
          <w:u w:color="000000"/>
          <w:lang w:val="es-ES_tradnl" w:eastAsia="es-MX"/>
        </w:rPr>
      </w:pPr>
    </w:p>
    <w:p w14:paraId="7DFCEF37" w14:textId="77777777" w:rsidR="008659A6" w:rsidRPr="00C82FE2" w:rsidRDefault="008659A6" w:rsidP="008659A6">
      <w:pPr>
        <w:spacing w:after="0" w:line="240" w:lineRule="auto"/>
        <w:jc w:val="center"/>
        <w:rPr>
          <w:rFonts w:ascii="Times New Roman" w:eastAsia="Verdana" w:hAnsi="Times New Roman" w:cs="Times New Roman"/>
          <w:color w:val="000000"/>
          <w:sz w:val="24"/>
          <w:szCs w:val="24"/>
          <w:u w:color="000000"/>
          <w:lang w:val="es-ES_tradnl" w:eastAsia="es-MX"/>
        </w:rPr>
      </w:pPr>
      <w:r w:rsidRPr="00C82FE2">
        <w:rPr>
          <w:rFonts w:ascii="Verdana" w:eastAsia="Times New Roman" w:hAnsi="Verdana" w:cs="Times New Roman"/>
          <w:b/>
          <w:bCs/>
          <w:color w:val="000000"/>
          <w:sz w:val="20"/>
          <w:szCs w:val="20"/>
          <w:u w:color="000000"/>
          <w:lang w:val="es-ES_tradnl" w:eastAsia="es-MX"/>
        </w:rPr>
        <w:t>DE GESTIÓN</w:t>
      </w:r>
    </w:p>
    <w:p w14:paraId="6B7207F7" w14:textId="77777777" w:rsidR="008659A6" w:rsidRPr="00C82FE2" w:rsidRDefault="008659A6" w:rsidP="008659A6">
      <w:pPr>
        <w:spacing w:after="0" w:line="240" w:lineRule="auto"/>
        <w:rPr>
          <w:rFonts w:ascii="Times New Roman" w:eastAsia="Verdana" w:hAnsi="Times New Roman" w:cs="Times New Roman"/>
          <w:color w:val="000000"/>
          <w:sz w:val="24"/>
          <w:szCs w:val="24"/>
          <w:u w:color="000000"/>
          <w:lang w:eastAsia="es-MX"/>
        </w:rPr>
      </w:pPr>
    </w:p>
    <w:p w14:paraId="10A879A8" w14:textId="77777777" w:rsidR="008659A6" w:rsidRPr="00C82FE2" w:rsidRDefault="008659A6" w:rsidP="008659A6">
      <w:pPr>
        <w:spacing w:after="0" w:line="240" w:lineRule="auto"/>
        <w:rPr>
          <w:rFonts w:ascii="Times New Roman" w:eastAsia="Verdana" w:hAnsi="Times New Roman" w:cs="Times New Roman"/>
          <w:b/>
          <w:bCs/>
          <w:color w:val="000000"/>
          <w:sz w:val="24"/>
          <w:szCs w:val="24"/>
          <w:u w:color="000000"/>
          <w:lang w:val="es-ES_tradnl" w:eastAsia="es-MX"/>
        </w:rPr>
      </w:pPr>
      <w:r w:rsidRPr="00C82FE2">
        <w:rPr>
          <w:rFonts w:ascii="Verdana" w:eastAsia="Times New Roman" w:hAnsi="Verdana" w:cs="Times New Roman"/>
          <w:b/>
          <w:bCs/>
          <w:color w:val="000000"/>
          <w:sz w:val="20"/>
          <w:szCs w:val="20"/>
          <w:u w:color="000000"/>
          <w:lang w:val="es-ES_tradnl" w:eastAsia="es-MX"/>
        </w:rPr>
        <w:t>INTRODUCCIÓN</w:t>
      </w:r>
    </w:p>
    <w:p w14:paraId="2A4FDD4D" w14:textId="77777777" w:rsidR="008659A6" w:rsidRPr="00C82FE2" w:rsidRDefault="008659A6" w:rsidP="008659A6">
      <w:pPr>
        <w:spacing w:after="0" w:line="240" w:lineRule="auto"/>
        <w:rPr>
          <w:rFonts w:ascii="Times New Roman" w:eastAsia="Verdana" w:hAnsi="Times New Roman" w:cs="Times New Roman"/>
          <w:color w:val="000000"/>
          <w:sz w:val="24"/>
          <w:szCs w:val="24"/>
          <w:u w:color="000000"/>
          <w:lang w:eastAsia="es-MX"/>
        </w:rPr>
      </w:pPr>
    </w:p>
    <w:p w14:paraId="54E9A073" w14:textId="77777777" w:rsidR="008659A6" w:rsidRPr="00C82FE2" w:rsidRDefault="008659A6" w:rsidP="008659A6">
      <w:pPr>
        <w:spacing w:after="0" w:line="240" w:lineRule="auto"/>
        <w:jc w:val="both"/>
        <w:rPr>
          <w:rFonts w:ascii="Verdana" w:eastAsia="Verdana" w:hAnsi="Verdana" w:cs="Verdana"/>
          <w:color w:val="000000"/>
          <w:sz w:val="20"/>
          <w:szCs w:val="20"/>
          <w:u w:color="000000"/>
          <w:lang w:eastAsia="es-MX"/>
        </w:rPr>
      </w:pPr>
      <w:r w:rsidRPr="00C82FE2">
        <w:rPr>
          <w:rFonts w:ascii="Verdana" w:eastAsia="Times New Roman" w:hAnsi="Verdana" w:cs="Times New Roman"/>
          <w:color w:val="000000"/>
          <w:sz w:val="20"/>
          <w:szCs w:val="20"/>
          <w:u w:color="000000"/>
          <w:lang w:val="es-ES_tradnl" w:eastAsia="es-MX"/>
        </w:rPr>
        <w:t>La elaboración y presentación de los Estados Financieros, así como las Notas respectivas que se anexan tienen como objetivo fundamental la revelación del contexto y de los aspectos económicos-financieros que influyeron en los datos y cifras generadas por el Instituto Tecnológico Superior de Tacámbaro, en la administración de los recursos de acuerdo a las facultades que nos confiere el marco legal aplicables tanto federales y estatales, así como los diferentes lineamientos que se emiten de las instancias fiscalizadoras y reglamentos internos.</w:t>
      </w:r>
    </w:p>
    <w:p w14:paraId="21BD2E93" w14:textId="77777777" w:rsidR="008659A6" w:rsidRPr="00C82FE2" w:rsidRDefault="008659A6" w:rsidP="008659A6">
      <w:pPr>
        <w:spacing w:after="0" w:line="240" w:lineRule="auto"/>
        <w:jc w:val="both"/>
        <w:rPr>
          <w:rFonts w:ascii="Verdana" w:eastAsia="Verdana" w:hAnsi="Verdana" w:cs="Verdana"/>
          <w:b/>
          <w:bCs/>
          <w:color w:val="000000"/>
          <w:sz w:val="20"/>
          <w:szCs w:val="20"/>
          <w:u w:color="000000"/>
          <w:lang w:val="es-ES_tradnl" w:eastAsia="es-MX"/>
        </w:rPr>
      </w:pPr>
    </w:p>
    <w:p w14:paraId="71B08C39" w14:textId="77777777" w:rsidR="008659A6" w:rsidRPr="00C82FE2" w:rsidRDefault="008659A6" w:rsidP="008659A6">
      <w:pPr>
        <w:spacing w:after="0" w:line="240" w:lineRule="auto"/>
        <w:jc w:val="both"/>
        <w:rPr>
          <w:rFonts w:ascii="Times New Roman" w:eastAsia="Verdana" w:hAnsi="Times New Roman" w:cs="Times New Roman"/>
          <w:color w:val="000000"/>
          <w:sz w:val="24"/>
          <w:szCs w:val="24"/>
          <w:u w:color="000000"/>
          <w:lang w:val="es-ES_tradnl" w:eastAsia="es-MX"/>
        </w:rPr>
      </w:pPr>
      <w:r w:rsidRPr="00C82FE2">
        <w:rPr>
          <w:rFonts w:ascii="Verdana" w:eastAsia="Times New Roman" w:hAnsi="Verdana" w:cs="Times New Roman"/>
          <w:b/>
          <w:bCs/>
          <w:color w:val="000000"/>
          <w:sz w:val="20"/>
          <w:szCs w:val="20"/>
          <w:u w:color="000000"/>
          <w:lang w:val="es-ES_tradnl" w:eastAsia="es-MX"/>
        </w:rPr>
        <w:t xml:space="preserve">PANORAMA ECONÓMICO </w:t>
      </w:r>
    </w:p>
    <w:p w14:paraId="1D006A35" w14:textId="77777777" w:rsidR="008659A6" w:rsidRPr="00C82FE2" w:rsidRDefault="008659A6" w:rsidP="008659A6">
      <w:pPr>
        <w:spacing w:after="0" w:line="240" w:lineRule="auto"/>
        <w:jc w:val="both"/>
        <w:rPr>
          <w:rFonts w:ascii="Times New Roman" w:eastAsia="Verdana" w:hAnsi="Times New Roman" w:cs="Times New Roman"/>
          <w:color w:val="000000"/>
          <w:sz w:val="24"/>
          <w:szCs w:val="24"/>
          <w:u w:color="000000"/>
          <w:lang w:eastAsia="es-MX"/>
        </w:rPr>
      </w:pPr>
    </w:p>
    <w:p w14:paraId="33F744B4" w14:textId="77777777" w:rsidR="008659A6" w:rsidRPr="00C82FE2" w:rsidRDefault="008659A6" w:rsidP="008659A6">
      <w:pPr>
        <w:spacing w:after="0" w:line="240" w:lineRule="auto"/>
        <w:jc w:val="both"/>
        <w:rPr>
          <w:rFonts w:ascii="Verdana" w:eastAsia="Times New Roman" w:hAnsi="Verdana" w:cs="Times New Roman"/>
          <w:color w:val="000000"/>
          <w:sz w:val="20"/>
          <w:szCs w:val="20"/>
          <w:u w:color="000000"/>
          <w:lang w:val="es-ES_tradnl" w:eastAsia="es-MX"/>
        </w:rPr>
      </w:pPr>
      <w:r w:rsidRPr="00C82FE2">
        <w:rPr>
          <w:rFonts w:ascii="Verdana" w:eastAsia="Times New Roman" w:hAnsi="Verdana" w:cs="Times New Roman"/>
          <w:color w:val="000000"/>
          <w:sz w:val="20"/>
          <w:szCs w:val="20"/>
          <w:u w:color="000000"/>
          <w:lang w:val="es-ES_tradnl" w:eastAsia="es-MX"/>
        </w:rPr>
        <w:t xml:space="preserve">El presupuesto de egresos del Instituto Tecnológico Superior de Tacámbaro es aprobado por la Junta Directiva, con fundamento en la Constitución Política del Estado Libre y Soberano de Michoacán de Ocampo, Ley General de Contabilidad Gubernamental, Ley de Planeación Hacendaria, Presupuesto, Gasto Público, Contabilidad Gubernamental del estado de Michoacán de Ocampo, Decreto de Creación, Lineamientos del Consejo Nacional para la Armonización Contable, y el Manual de Normas y Lineamientos para el Ejercicio y Control del Presupuesto de Egresos del Gobierno del Estado de Michoacán de Ocampo; presupuesto realizado por Unidad Programática Presupuestal, Unidad Responsable, Programa, Proyecto y Clasificador por Objeto del Gasto (COG), dentro de dicha estructura el planteamiento de la organización del Instituto y para efectos de la aplicación del recurso cuenta con 6 objetivos mismos que se convirtieron para efectos presupuestales en programas y los 27 proyectos con que cuenta el Instituto para efectos de aplicar los </w:t>
      </w:r>
      <w:r w:rsidR="00204185">
        <w:rPr>
          <w:rFonts w:ascii="Verdana" w:eastAsia="Times New Roman" w:hAnsi="Verdana" w:cs="Times New Roman"/>
          <w:color w:val="000000"/>
          <w:sz w:val="20"/>
          <w:szCs w:val="20"/>
          <w:u w:color="000000"/>
          <w:lang w:val="es-ES_tradnl" w:eastAsia="es-MX"/>
        </w:rPr>
        <w:t xml:space="preserve"> </w:t>
      </w:r>
      <w:r w:rsidRPr="00C82FE2">
        <w:rPr>
          <w:rFonts w:ascii="Verdana" w:eastAsia="Times New Roman" w:hAnsi="Verdana" w:cs="Times New Roman"/>
          <w:color w:val="000000"/>
          <w:sz w:val="20"/>
          <w:szCs w:val="20"/>
          <w:u w:color="000000"/>
          <w:lang w:val="es-ES_tradnl" w:eastAsia="es-MX"/>
        </w:rPr>
        <w:t>recursos y derivado a que por las fuentes de financiamiento se desglosan cada proyecto en 3 para efectos de controlar por separado los recursos federales, estatales y propios. Dicho presupuesto de egresos es ejercido y administrado por el área de Recursos Financieros y aplicado en cada una de las áreas responsables o direcciones en las cuales tienen a su cargo la aplicación o manejo de un presupuesto de egresos.</w:t>
      </w:r>
    </w:p>
    <w:p w14:paraId="301371E0" w14:textId="77777777" w:rsidR="00204185" w:rsidRDefault="00204185" w:rsidP="008659A6">
      <w:pPr>
        <w:spacing w:after="0" w:line="240" w:lineRule="auto"/>
        <w:jc w:val="both"/>
        <w:rPr>
          <w:rFonts w:ascii="Verdana" w:eastAsia="Times New Roman" w:hAnsi="Verdana" w:cs="Times New Roman"/>
          <w:b/>
          <w:bCs/>
          <w:color w:val="000000"/>
          <w:sz w:val="20"/>
          <w:szCs w:val="20"/>
          <w:u w:color="000000"/>
          <w:lang w:val="es-ES_tradnl" w:eastAsia="es-MX"/>
        </w:rPr>
      </w:pPr>
    </w:p>
    <w:p w14:paraId="117AB407" w14:textId="77777777" w:rsidR="00766250" w:rsidRDefault="00766250" w:rsidP="008659A6">
      <w:pPr>
        <w:spacing w:after="0" w:line="240" w:lineRule="auto"/>
        <w:jc w:val="both"/>
        <w:rPr>
          <w:rFonts w:ascii="Verdana" w:eastAsia="Times New Roman" w:hAnsi="Verdana" w:cs="Times New Roman"/>
          <w:b/>
          <w:bCs/>
          <w:color w:val="000000"/>
          <w:sz w:val="20"/>
          <w:szCs w:val="20"/>
          <w:u w:color="000000"/>
          <w:lang w:val="es-ES_tradnl" w:eastAsia="es-MX"/>
        </w:rPr>
      </w:pPr>
    </w:p>
    <w:p w14:paraId="2B59194F" w14:textId="77777777" w:rsidR="00766250" w:rsidRDefault="00766250" w:rsidP="008659A6">
      <w:pPr>
        <w:spacing w:after="0" w:line="240" w:lineRule="auto"/>
        <w:jc w:val="both"/>
        <w:rPr>
          <w:rFonts w:ascii="Verdana" w:eastAsia="Times New Roman" w:hAnsi="Verdana" w:cs="Times New Roman"/>
          <w:b/>
          <w:bCs/>
          <w:color w:val="000000"/>
          <w:sz w:val="20"/>
          <w:szCs w:val="20"/>
          <w:u w:color="000000"/>
          <w:lang w:val="es-ES_tradnl" w:eastAsia="es-MX"/>
        </w:rPr>
      </w:pPr>
    </w:p>
    <w:p w14:paraId="142CA37D" w14:textId="77777777" w:rsidR="00766250" w:rsidRDefault="00766250" w:rsidP="008659A6">
      <w:pPr>
        <w:spacing w:after="0" w:line="240" w:lineRule="auto"/>
        <w:jc w:val="both"/>
        <w:rPr>
          <w:rFonts w:ascii="Verdana" w:eastAsia="Times New Roman" w:hAnsi="Verdana" w:cs="Times New Roman"/>
          <w:b/>
          <w:bCs/>
          <w:color w:val="000000"/>
          <w:sz w:val="20"/>
          <w:szCs w:val="20"/>
          <w:u w:color="000000"/>
          <w:lang w:val="es-ES_tradnl" w:eastAsia="es-MX"/>
        </w:rPr>
      </w:pPr>
    </w:p>
    <w:p w14:paraId="0F889B96" w14:textId="77777777" w:rsidR="00766250" w:rsidRDefault="00766250" w:rsidP="008659A6">
      <w:pPr>
        <w:spacing w:after="0" w:line="240" w:lineRule="auto"/>
        <w:jc w:val="both"/>
        <w:rPr>
          <w:rFonts w:ascii="Verdana" w:eastAsia="Times New Roman" w:hAnsi="Verdana" w:cs="Times New Roman"/>
          <w:b/>
          <w:bCs/>
          <w:color w:val="000000"/>
          <w:sz w:val="20"/>
          <w:szCs w:val="20"/>
          <w:u w:color="000000"/>
          <w:lang w:val="es-ES_tradnl" w:eastAsia="es-MX"/>
        </w:rPr>
      </w:pPr>
    </w:p>
    <w:p w14:paraId="06C588EC" w14:textId="77777777" w:rsidR="00766250" w:rsidRDefault="00766250" w:rsidP="008659A6">
      <w:pPr>
        <w:spacing w:after="0" w:line="240" w:lineRule="auto"/>
        <w:jc w:val="both"/>
        <w:rPr>
          <w:rFonts w:ascii="Verdana" w:eastAsia="Times New Roman" w:hAnsi="Verdana" w:cs="Times New Roman"/>
          <w:b/>
          <w:bCs/>
          <w:color w:val="000000"/>
          <w:sz w:val="20"/>
          <w:szCs w:val="20"/>
          <w:u w:color="000000"/>
          <w:lang w:val="es-ES_tradnl" w:eastAsia="es-MX"/>
        </w:rPr>
      </w:pPr>
    </w:p>
    <w:p w14:paraId="63228323" w14:textId="77777777" w:rsidR="00766250" w:rsidRDefault="00766250" w:rsidP="008659A6">
      <w:pPr>
        <w:spacing w:after="0" w:line="240" w:lineRule="auto"/>
        <w:jc w:val="both"/>
        <w:rPr>
          <w:rFonts w:ascii="Verdana" w:eastAsia="Times New Roman" w:hAnsi="Verdana" w:cs="Times New Roman"/>
          <w:b/>
          <w:bCs/>
          <w:color w:val="000000"/>
          <w:sz w:val="20"/>
          <w:szCs w:val="20"/>
          <w:u w:color="000000"/>
          <w:lang w:val="es-ES_tradnl" w:eastAsia="es-MX"/>
        </w:rPr>
      </w:pPr>
    </w:p>
    <w:p w14:paraId="23BCB7CC" w14:textId="77777777" w:rsidR="00E8349E" w:rsidRDefault="00E8349E" w:rsidP="008659A6">
      <w:pPr>
        <w:spacing w:after="0" w:line="240" w:lineRule="auto"/>
        <w:jc w:val="both"/>
        <w:rPr>
          <w:rFonts w:ascii="Verdana" w:eastAsia="Times New Roman" w:hAnsi="Verdana" w:cs="Times New Roman"/>
          <w:b/>
          <w:bCs/>
          <w:color w:val="000000"/>
          <w:sz w:val="20"/>
          <w:szCs w:val="20"/>
          <w:u w:color="000000"/>
          <w:lang w:val="es-ES_tradnl" w:eastAsia="es-MX"/>
        </w:rPr>
      </w:pPr>
    </w:p>
    <w:p w14:paraId="750478F6" w14:textId="77777777" w:rsidR="008659A6" w:rsidRPr="00C82FE2" w:rsidRDefault="008659A6" w:rsidP="008659A6">
      <w:pPr>
        <w:spacing w:after="0" w:line="240" w:lineRule="auto"/>
        <w:jc w:val="both"/>
        <w:rPr>
          <w:rFonts w:ascii="Times New Roman" w:eastAsia="Verdana" w:hAnsi="Times New Roman" w:cs="Times New Roman"/>
          <w:color w:val="000000"/>
          <w:sz w:val="24"/>
          <w:szCs w:val="24"/>
          <w:u w:color="000000"/>
          <w:lang w:val="es-ES_tradnl" w:eastAsia="es-MX"/>
        </w:rPr>
      </w:pPr>
      <w:bookmarkStart w:id="0" w:name="_GoBack"/>
      <w:bookmarkEnd w:id="0"/>
      <w:r w:rsidRPr="00C82FE2">
        <w:rPr>
          <w:rFonts w:ascii="Verdana" w:eastAsia="Times New Roman" w:hAnsi="Verdana" w:cs="Times New Roman"/>
          <w:b/>
          <w:bCs/>
          <w:color w:val="000000"/>
          <w:sz w:val="20"/>
          <w:szCs w:val="20"/>
          <w:u w:color="000000"/>
          <w:lang w:val="es-ES_tradnl" w:eastAsia="es-MX"/>
        </w:rPr>
        <w:t>ORGANIZACIÓN Y OBJETO SOCIAL</w:t>
      </w:r>
    </w:p>
    <w:p w14:paraId="47A1665C" w14:textId="77777777" w:rsidR="008659A6" w:rsidRPr="00C82FE2" w:rsidRDefault="008659A6" w:rsidP="008659A6">
      <w:pPr>
        <w:spacing w:after="0" w:line="240" w:lineRule="auto"/>
        <w:jc w:val="both"/>
        <w:rPr>
          <w:rFonts w:ascii="Times New Roman" w:eastAsia="Verdana" w:hAnsi="Times New Roman" w:cs="Times New Roman"/>
          <w:color w:val="000000"/>
          <w:sz w:val="24"/>
          <w:szCs w:val="24"/>
          <w:u w:color="000000"/>
          <w:lang w:eastAsia="es-MX"/>
        </w:rPr>
      </w:pPr>
    </w:p>
    <w:p w14:paraId="15E0ADF8" w14:textId="77777777" w:rsidR="008659A6" w:rsidRPr="00667123" w:rsidRDefault="008659A6" w:rsidP="008659A6">
      <w:pPr>
        <w:spacing w:after="0" w:line="240" w:lineRule="auto"/>
        <w:jc w:val="both"/>
        <w:rPr>
          <w:rFonts w:ascii="Verdana" w:eastAsia="Times New Roman" w:hAnsi="Verdana" w:cs="Times New Roman"/>
          <w:color w:val="000000"/>
          <w:sz w:val="20"/>
          <w:szCs w:val="20"/>
          <w:u w:color="000000"/>
          <w:lang w:val="es-ES_tradnl" w:eastAsia="es-MX"/>
        </w:rPr>
      </w:pPr>
      <w:r w:rsidRPr="00C82FE2">
        <w:rPr>
          <w:rFonts w:ascii="Verdana" w:eastAsia="Times New Roman" w:hAnsi="Verdana" w:cs="Times New Roman"/>
          <w:color w:val="000000"/>
          <w:sz w:val="20"/>
          <w:szCs w:val="20"/>
          <w:u w:color="000000"/>
          <w:lang w:val="es-ES_tradnl" w:eastAsia="es-MX"/>
        </w:rPr>
        <w:t>El objetivo del Instituto Tecnológico Superior de Tacámbaro se establece en el Decreto de Creación, así como en el Manual de Normas y Lineamientos para el Ejercicio y Control del Presupuesto de Egresos del Gobierno del Estado de Michoacán de Ocampo, siendo lo principal la prestación de los servicios públicos educativos, para ello se cuenta con 19 unidades responsables y dentro de las mismas direcciones que tienen como función la prestación de dichos servicios, en cada unidad responsable existen los 6 seis programas y las acciones que se contemplaron durante el ejercicio fiscal de 2019, por lo que el periodo que comprende es anual del 01 de enero al 31 de diciembre del ejercicio correspondiente, y a las cuales se les presupuestó recursos para dar cumplimiento con sus actividades y funciones.</w:t>
      </w:r>
    </w:p>
    <w:p w14:paraId="7B2840FC" w14:textId="77777777" w:rsidR="00667123" w:rsidRDefault="00667123" w:rsidP="008659A6">
      <w:pPr>
        <w:spacing w:after="0" w:line="240" w:lineRule="auto"/>
        <w:jc w:val="both"/>
        <w:rPr>
          <w:rFonts w:ascii="Verdana" w:eastAsia="Verdana" w:hAnsi="Verdana" w:cs="Verdana"/>
          <w:color w:val="000000"/>
          <w:sz w:val="20"/>
          <w:szCs w:val="20"/>
          <w:u w:color="000000"/>
          <w:lang w:val="es-ES_tradnl" w:eastAsia="es-MX"/>
        </w:rPr>
      </w:pPr>
    </w:p>
    <w:p w14:paraId="367B394A" w14:textId="77777777" w:rsidR="008659A6" w:rsidRPr="00C82FE2" w:rsidRDefault="008659A6" w:rsidP="008659A6">
      <w:pPr>
        <w:spacing w:after="0" w:line="240" w:lineRule="auto"/>
        <w:jc w:val="both"/>
        <w:rPr>
          <w:rFonts w:ascii="Verdana" w:eastAsia="Verdana" w:hAnsi="Verdana" w:cs="Verdana"/>
          <w:color w:val="000000"/>
          <w:sz w:val="20"/>
          <w:szCs w:val="20"/>
          <w:u w:color="000000"/>
          <w:lang w:eastAsia="es-MX"/>
        </w:rPr>
      </w:pPr>
      <w:r w:rsidRPr="00C82FE2">
        <w:rPr>
          <w:rFonts w:ascii="Verdana" w:eastAsia="Times New Roman" w:hAnsi="Verdana" w:cs="Times New Roman"/>
          <w:color w:val="000000"/>
          <w:sz w:val="20"/>
          <w:szCs w:val="20"/>
          <w:u w:color="000000"/>
          <w:lang w:val="es-ES_tradnl" w:eastAsia="es-MX"/>
        </w:rPr>
        <w:t>El Instituto Tecnológico Superior de Tacámbaro, está obligado a retener el impuesto sobre la renta sobre sueldos y salarios, así como el impuesto sobre la renta de servicios profesionales y el pago del impuesto del 3% sobre nóminas, los cuales se enteran al fisco federal y estatal en las fechas señaladas por la ley, aplicando el subsidio a quien se le deba de pagar de los empleados compensando dicho subsidio.</w:t>
      </w:r>
    </w:p>
    <w:p w14:paraId="3051A8B8" w14:textId="77777777" w:rsidR="008659A6" w:rsidRPr="00C82FE2" w:rsidRDefault="008659A6" w:rsidP="008659A6">
      <w:pPr>
        <w:spacing w:after="0" w:line="240" w:lineRule="auto"/>
        <w:jc w:val="both"/>
        <w:rPr>
          <w:rFonts w:ascii="Verdana" w:eastAsia="Verdana" w:hAnsi="Verdana" w:cs="Verdana"/>
          <w:color w:val="000000"/>
          <w:sz w:val="20"/>
          <w:szCs w:val="20"/>
          <w:u w:color="000000"/>
          <w:lang w:eastAsia="es-MX"/>
        </w:rPr>
      </w:pPr>
      <w:r w:rsidRPr="00C82FE2">
        <w:rPr>
          <w:rFonts w:ascii="Verdana" w:eastAsia="Times New Roman" w:hAnsi="Verdana" w:cs="Times New Roman"/>
          <w:color w:val="000000"/>
          <w:sz w:val="20"/>
          <w:szCs w:val="20"/>
          <w:u w:color="000000"/>
          <w:lang w:val="es-ES_tradnl" w:eastAsia="es-MX"/>
        </w:rPr>
        <w:t>La estructura organizacional se integra por la Junta Directiva, como máximo órgano de gobierno, Dirección General y 19 unidades responsables más, dentro de las cuales se dividen en direcciones para el ejercicio del gasto y efectos de organigrama.</w:t>
      </w:r>
    </w:p>
    <w:p w14:paraId="47C276B5" w14:textId="77777777" w:rsidR="008659A6" w:rsidRPr="00C82FE2" w:rsidRDefault="008659A6" w:rsidP="008659A6">
      <w:pPr>
        <w:spacing w:after="0" w:line="240" w:lineRule="auto"/>
        <w:jc w:val="both"/>
        <w:rPr>
          <w:rFonts w:ascii="Verdana" w:eastAsia="Verdana" w:hAnsi="Verdana" w:cs="Verdana"/>
          <w:b/>
          <w:bCs/>
          <w:color w:val="000000"/>
          <w:sz w:val="20"/>
          <w:szCs w:val="20"/>
          <w:u w:color="000000"/>
          <w:lang w:val="es-ES_tradnl" w:eastAsia="es-MX"/>
        </w:rPr>
      </w:pPr>
    </w:p>
    <w:p w14:paraId="0A50CBC2" w14:textId="77777777" w:rsidR="008659A6" w:rsidRPr="00C82FE2" w:rsidRDefault="008659A6" w:rsidP="008659A6">
      <w:pPr>
        <w:spacing w:after="0" w:line="240" w:lineRule="auto"/>
        <w:jc w:val="both"/>
        <w:rPr>
          <w:rFonts w:ascii="Times New Roman" w:eastAsia="Verdana" w:hAnsi="Times New Roman" w:cs="Times New Roman"/>
          <w:color w:val="000000"/>
          <w:sz w:val="24"/>
          <w:szCs w:val="24"/>
          <w:u w:color="000000"/>
          <w:lang w:val="es-ES_tradnl" w:eastAsia="es-MX"/>
        </w:rPr>
      </w:pPr>
      <w:r w:rsidRPr="00C82FE2">
        <w:rPr>
          <w:rFonts w:ascii="Verdana" w:eastAsia="Times New Roman" w:hAnsi="Verdana" w:cs="Times New Roman"/>
          <w:b/>
          <w:bCs/>
          <w:color w:val="000000"/>
          <w:sz w:val="20"/>
          <w:szCs w:val="20"/>
          <w:u w:color="000000"/>
          <w:lang w:val="es-ES_tradnl" w:eastAsia="es-MX"/>
        </w:rPr>
        <w:t>BASES DE PREPARACIÓN DE LOS ESTADOS FINANCIEROS.</w:t>
      </w:r>
    </w:p>
    <w:p w14:paraId="58A58853" w14:textId="77777777" w:rsidR="008659A6" w:rsidRPr="00C82FE2" w:rsidRDefault="008659A6" w:rsidP="008659A6">
      <w:pPr>
        <w:spacing w:after="0" w:line="240" w:lineRule="auto"/>
        <w:jc w:val="both"/>
        <w:rPr>
          <w:rFonts w:ascii="Times New Roman" w:eastAsia="Verdana" w:hAnsi="Times New Roman" w:cs="Times New Roman"/>
          <w:color w:val="000000"/>
          <w:sz w:val="24"/>
          <w:szCs w:val="24"/>
          <w:u w:color="000000"/>
          <w:lang w:eastAsia="es-MX"/>
        </w:rPr>
      </w:pPr>
    </w:p>
    <w:p w14:paraId="616BB07E" w14:textId="77777777" w:rsidR="00C847DF" w:rsidRPr="00792D01" w:rsidRDefault="008659A6" w:rsidP="008659A6">
      <w:pPr>
        <w:spacing w:after="0" w:line="240" w:lineRule="auto"/>
        <w:jc w:val="both"/>
        <w:rPr>
          <w:rFonts w:ascii="Verdana" w:eastAsia="Times New Roman" w:hAnsi="Verdana" w:cs="Times New Roman"/>
          <w:color w:val="000000"/>
          <w:sz w:val="20"/>
          <w:szCs w:val="20"/>
          <w:u w:color="000000"/>
          <w:lang w:val="es-ES_tradnl" w:eastAsia="es-MX"/>
        </w:rPr>
      </w:pPr>
      <w:r w:rsidRPr="00C82FE2">
        <w:rPr>
          <w:rFonts w:ascii="Verdana" w:eastAsia="Times New Roman" w:hAnsi="Verdana" w:cs="Times New Roman"/>
          <w:color w:val="000000"/>
          <w:sz w:val="20"/>
          <w:szCs w:val="20"/>
          <w:u w:color="000000"/>
          <w:lang w:val="es-ES_tradnl" w:eastAsia="es-MX"/>
        </w:rPr>
        <w:t>Los Estados Financieros y sus Notas fueron elaborados de acuerdo con la normatividad emitida por el Consejo Nacional de Armonización Contable (CONAC) y las disposiciones legales establecidas en la Ley General de Contabilidad Gubernamental, con el fin de lograr la adecuada armonización de la contabilidad gubernamental.</w:t>
      </w:r>
    </w:p>
    <w:p w14:paraId="7B5EB187" w14:textId="77777777" w:rsidR="008659A6" w:rsidRPr="00C82FE2" w:rsidRDefault="008659A6" w:rsidP="008659A6">
      <w:pPr>
        <w:spacing w:after="0" w:line="240" w:lineRule="auto"/>
        <w:jc w:val="both"/>
        <w:rPr>
          <w:rFonts w:ascii="Verdana" w:eastAsia="Verdana" w:hAnsi="Verdana" w:cs="Verdana"/>
          <w:color w:val="000000"/>
          <w:sz w:val="20"/>
          <w:szCs w:val="20"/>
          <w:u w:color="000000"/>
          <w:lang w:val="es-ES_tradnl" w:eastAsia="es-MX"/>
        </w:rPr>
      </w:pPr>
    </w:p>
    <w:p w14:paraId="7ACD8D7D" w14:textId="77777777" w:rsidR="008659A6" w:rsidRPr="00C82FE2" w:rsidRDefault="008659A6" w:rsidP="008659A6">
      <w:pPr>
        <w:spacing w:after="0" w:line="240" w:lineRule="auto"/>
        <w:jc w:val="both"/>
        <w:rPr>
          <w:rFonts w:ascii="Verdana" w:eastAsia="Verdana" w:hAnsi="Verdana" w:cs="Verdana"/>
          <w:color w:val="000000"/>
          <w:sz w:val="20"/>
          <w:szCs w:val="20"/>
          <w:u w:color="000000"/>
          <w:lang w:eastAsia="es-MX"/>
        </w:rPr>
      </w:pPr>
      <w:r w:rsidRPr="00C82FE2">
        <w:rPr>
          <w:rFonts w:ascii="Verdana" w:eastAsia="Times New Roman" w:hAnsi="Verdana" w:cs="Times New Roman"/>
          <w:color w:val="000000"/>
          <w:sz w:val="20"/>
          <w:szCs w:val="20"/>
          <w:u w:color="000000"/>
          <w:lang w:val="es-ES_tradnl" w:eastAsia="es-MX"/>
        </w:rPr>
        <w:t>La presente información Financiera presentada fue elaborada en un Sistema de Contabilidad Armonizado, considerando todos los lineamientos que emite el Consejo Nacional para la Armonización Contable y la propia ley, considerando el Plan de Cuentas, Clasificador por Objeto del Gasto, y Clasificador por Rubro de Ingresos. Así como toda la legislación aplicable federal y estatal.</w:t>
      </w:r>
    </w:p>
    <w:p w14:paraId="3AB9E195" w14:textId="77777777" w:rsidR="0031379E" w:rsidRPr="00C82FE2" w:rsidRDefault="0031379E" w:rsidP="008659A6">
      <w:pPr>
        <w:spacing w:after="0" w:line="240" w:lineRule="auto"/>
        <w:jc w:val="both"/>
        <w:rPr>
          <w:rFonts w:ascii="Verdana" w:eastAsia="Times New Roman" w:hAnsi="Verdana" w:cs="Times New Roman"/>
          <w:b/>
          <w:bCs/>
          <w:color w:val="000000"/>
          <w:sz w:val="20"/>
          <w:szCs w:val="20"/>
          <w:u w:color="000000"/>
          <w:lang w:val="es-ES_tradnl" w:eastAsia="es-MX"/>
        </w:rPr>
      </w:pPr>
    </w:p>
    <w:p w14:paraId="080FDDA2" w14:textId="77777777" w:rsidR="008659A6" w:rsidRPr="00C82FE2" w:rsidRDefault="008659A6" w:rsidP="008659A6">
      <w:pPr>
        <w:spacing w:after="0" w:line="240" w:lineRule="auto"/>
        <w:jc w:val="both"/>
        <w:rPr>
          <w:rFonts w:ascii="Times New Roman" w:eastAsia="Verdana" w:hAnsi="Times New Roman" w:cs="Times New Roman"/>
          <w:color w:val="000000"/>
          <w:sz w:val="24"/>
          <w:szCs w:val="24"/>
          <w:u w:color="000000"/>
          <w:lang w:val="es-ES_tradnl" w:eastAsia="es-MX"/>
        </w:rPr>
      </w:pPr>
      <w:r w:rsidRPr="00C82FE2">
        <w:rPr>
          <w:rFonts w:ascii="Verdana" w:eastAsia="Times New Roman" w:hAnsi="Verdana" w:cs="Times New Roman"/>
          <w:b/>
          <w:bCs/>
          <w:color w:val="000000"/>
          <w:sz w:val="20"/>
          <w:szCs w:val="20"/>
          <w:u w:color="000000"/>
          <w:lang w:val="es-ES_tradnl" w:eastAsia="es-MX"/>
        </w:rPr>
        <w:t>POLÍTICAS DE CONTABILIDAD SIGNIFICATIVAS</w:t>
      </w:r>
    </w:p>
    <w:p w14:paraId="63B654C9" w14:textId="77777777" w:rsidR="008659A6" w:rsidRPr="00C82FE2" w:rsidRDefault="008659A6" w:rsidP="008659A6">
      <w:pPr>
        <w:spacing w:after="0" w:line="240" w:lineRule="auto"/>
        <w:jc w:val="both"/>
        <w:rPr>
          <w:rFonts w:ascii="Times New Roman" w:eastAsia="Verdana" w:hAnsi="Times New Roman" w:cs="Times New Roman"/>
          <w:color w:val="000000"/>
          <w:sz w:val="24"/>
          <w:szCs w:val="24"/>
          <w:u w:color="000000"/>
          <w:lang w:eastAsia="es-MX"/>
        </w:rPr>
      </w:pPr>
    </w:p>
    <w:p w14:paraId="64DF810D" w14:textId="6FF01075" w:rsidR="008659A6" w:rsidRPr="00204185" w:rsidRDefault="008659A6" w:rsidP="00204185">
      <w:pPr>
        <w:spacing w:after="0" w:line="240" w:lineRule="auto"/>
        <w:jc w:val="both"/>
        <w:rPr>
          <w:rFonts w:ascii="Verdana" w:eastAsia="Times New Roman" w:hAnsi="Verdana" w:cs="Times New Roman"/>
          <w:color w:val="000000"/>
          <w:sz w:val="20"/>
          <w:szCs w:val="20"/>
          <w:u w:color="000000"/>
          <w:lang w:val="es-ES_tradnl" w:eastAsia="es-MX"/>
        </w:rPr>
      </w:pPr>
      <w:r w:rsidRPr="00C82FE2">
        <w:rPr>
          <w:rFonts w:ascii="Verdana" w:eastAsia="Times New Roman" w:hAnsi="Verdana" w:cs="Times New Roman"/>
          <w:color w:val="000000"/>
          <w:sz w:val="20"/>
          <w:szCs w:val="20"/>
          <w:u w:color="000000"/>
          <w:lang w:val="es-ES_tradnl" w:eastAsia="es-MX"/>
        </w:rPr>
        <w:t>Para efectos de realizar el presupuesto de egr</w:t>
      </w:r>
      <w:r w:rsidR="00766250">
        <w:rPr>
          <w:rFonts w:ascii="Verdana" w:eastAsia="Times New Roman" w:hAnsi="Verdana" w:cs="Times New Roman"/>
          <w:color w:val="000000"/>
          <w:sz w:val="20"/>
          <w:szCs w:val="20"/>
          <w:u w:color="000000"/>
          <w:lang w:val="es-ES_tradnl" w:eastAsia="es-MX"/>
        </w:rPr>
        <w:t>esos del ejercicio fiscal de 2020</w:t>
      </w:r>
      <w:r w:rsidRPr="00C82FE2">
        <w:rPr>
          <w:rFonts w:ascii="Verdana" w:eastAsia="Times New Roman" w:hAnsi="Verdana" w:cs="Times New Roman"/>
          <w:color w:val="000000"/>
          <w:sz w:val="20"/>
          <w:szCs w:val="20"/>
          <w:u w:color="000000"/>
          <w:lang w:val="es-ES_tradnl" w:eastAsia="es-MX"/>
        </w:rPr>
        <w:t xml:space="preserve"> no se han realizado las disposiciones generales para la elaboración del presupuesto, es decir las bases en las cuales se deben ajustar para diseñar, presupuestar, definir los conceptos, cantidades y calendario de aplicación del recurso que se destinará a cada unidad responsable, dichas disposiciones administrativas las debe emitir el subdirector de Planeación y Desarrollo Institucional, dirigidas a cada uno de los responsables de las áreas que tienen un presupuesto asignado, para que verifiquen sus necesidades y procedan a realizar correctamente el presupuesto para el ejercicio fiscal de 2</w:t>
      </w:r>
      <w:r w:rsidR="00766250">
        <w:rPr>
          <w:rFonts w:ascii="Verdana" w:eastAsia="Times New Roman" w:hAnsi="Verdana" w:cs="Times New Roman"/>
          <w:color w:val="000000"/>
          <w:sz w:val="20"/>
          <w:szCs w:val="20"/>
          <w:u w:color="000000"/>
          <w:lang w:val="es-ES_tradnl" w:eastAsia="es-MX"/>
        </w:rPr>
        <w:t>020</w:t>
      </w:r>
      <w:r w:rsidRPr="00C82FE2">
        <w:rPr>
          <w:rFonts w:ascii="Verdana" w:eastAsia="Times New Roman" w:hAnsi="Verdana" w:cs="Times New Roman"/>
          <w:color w:val="000000"/>
          <w:sz w:val="20"/>
          <w:szCs w:val="20"/>
          <w:u w:color="000000"/>
          <w:lang w:val="es-ES_tradnl" w:eastAsia="es-MX"/>
        </w:rPr>
        <w:t xml:space="preserve">.  </w:t>
      </w:r>
    </w:p>
    <w:p w14:paraId="6D66CE59" w14:textId="77777777" w:rsidR="00204185" w:rsidRDefault="00204185" w:rsidP="008659A6">
      <w:pPr>
        <w:spacing w:after="0" w:line="240" w:lineRule="auto"/>
        <w:jc w:val="both"/>
        <w:rPr>
          <w:rFonts w:ascii="Verdana" w:eastAsia="Times New Roman" w:hAnsi="Verdana" w:cs="Times New Roman"/>
          <w:b/>
          <w:bCs/>
          <w:color w:val="000000"/>
          <w:sz w:val="20"/>
          <w:szCs w:val="20"/>
          <w:u w:color="000000"/>
          <w:lang w:val="es-ES_tradnl" w:eastAsia="es-MX"/>
        </w:rPr>
      </w:pPr>
    </w:p>
    <w:p w14:paraId="6463DFAC" w14:textId="77777777" w:rsidR="00766250" w:rsidRDefault="00766250" w:rsidP="008659A6">
      <w:pPr>
        <w:spacing w:after="0" w:line="240" w:lineRule="auto"/>
        <w:jc w:val="both"/>
        <w:rPr>
          <w:rFonts w:ascii="Verdana" w:eastAsia="Times New Roman" w:hAnsi="Verdana" w:cs="Times New Roman"/>
          <w:b/>
          <w:bCs/>
          <w:color w:val="000000"/>
          <w:sz w:val="20"/>
          <w:szCs w:val="20"/>
          <w:u w:color="000000"/>
          <w:lang w:val="es-ES_tradnl" w:eastAsia="es-MX"/>
        </w:rPr>
      </w:pPr>
    </w:p>
    <w:p w14:paraId="67B45D33" w14:textId="77777777" w:rsidR="00766250" w:rsidRDefault="00766250" w:rsidP="008659A6">
      <w:pPr>
        <w:spacing w:after="0" w:line="240" w:lineRule="auto"/>
        <w:jc w:val="both"/>
        <w:rPr>
          <w:rFonts w:ascii="Verdana" w:eastAsia="Times New Roman" w:hAnsi="Verdana" w:cs="Times New Roman"/>
          <w:b/>
          <w:bCs/>
          <w:color w:val="000000"/>
          <w:sz w:val="20"/>
          <w:szCs w:val="20"/>
          <w:u w:color="000000"/>
          <w:lang w:val="es-ES_tradnl" w:eastAsia="es-MX"/>
        </w:rPr>
      </w:pPr>
    </w:p>
    <w:p w14:paraId="0D6861BF" w14:textId="77777777" w:rsidR="00766250" w:rsidRDefault="00766250" w:rsidP="008659A6">
      <w:pPr>
        <w:spacing w:after="0" w:line="240" w:lineRule="auto"/>
        <w:jc w:val="both"/>
        <w:rPr>
          <w:rFonts w:ascii="Verdana" w:eastAsia="Times New Roman" w:hAnsi="Verdana" w:cs="Times New Roman"/>
          <w:b/>
          <w:bCs/>
          <w:color w:val="000000"/>
          <w:sz w:val="20"/>
          <w:szCs w:val="20"/>
          <w:u w:color="000000"/>
          <w:lang w:val="es-ES_tradnl" w:eastAsia="es-MX"/>
        </w:rPr>
      </w:pPr>
    </w:p>
    <w:p w14:paraId="19E3D066" w14:textId="77777777" w:rsidR="00E8349E" w:rsidRDefault="00E8349E" w:rsidP="008659A6">
      <w:pPr>
        <w:spacing w:after="0" w:line="240" w:lineRule="auto"/>
        <w:jc w:val="both"/>
        <w:rPr>
          <w:rFonts w:ascii="Verdana" w:eastAsia="Times New Roman" w:hAnsi="Verdana" w:cs="Times New Roman"/>
          <w:b/>
          <w:bCs/>
          <w:color w:val="000000"/>
          <w:sz w:val="20"/>
          <w:szCs w:val="20"/>
          <w:u w:color="000000"/>
          <w:lang w:val="es-ES_tradnl" w:eastAsia="es-MX"/>
        </w:rPr>
      </w:pPr>
    </w:p>
    <w:p w14:paraId="1C072B7D" w14:textId="77777777" w:rsidR="008659A6" w:rsidRPr="00C82FE2" w:rsidRDefault="008659A6" w:rsidP="008659A6">
      <w:pPr>
        <w:spacing w:after="0" w:line="240" w:lineRule="auto"/>
        <w:jc w:val="both"/>
        <w:rPr>
          <w:rFonts w:ascii="Times New Roman" w:eastAsia="Verdana" w:hAnsi="Times New Roman" w:cs="Times New Roman"/>
          <w:color w:val="000000"/>
          <w:sz w:val="24"/>
          <w:szCs w:val="24"/>
          <w:u w:color="000000"/>
          <w:lang w:val="es-ES_tradnl" w:eastAsia="es-MX"/>
        </w:rPr>
      </w:pPr>
      <w:r w:rsidRPr="00C82FE2">
        <w:rPr>
          <w:rFonts w:ascii="Verdana" w:eastAsia="Times New Roman" w:hAnsi="Verdana" w:cs="Times New Roman"/>
          <w:b/>
          <w:bCs/>
          <w:color w:val="000000"/>
          <w:sz w:val="20"/>
          <w:szCs w:val="20"/>
          <w:u w:color="000000"/>
          <w:lang w:val="es-ES_tradnl" w:eastAsia="es-MX"/>
        </w:rPr>
        <w:t>PROCESOS DE MEJORA</w:t>
      </w:r>
    </w:p>
    <w:p w14:paraId="5A1C1753" w14:textId="77777777" w:rsidR="008659A6" w:rsidRPr="00C82FE2" w:rsidRDefault="008659A6" w:rsidP="008659A6">
      <w:pPr>
        <w:spacing w:after="0" w:line="240" w:lineRule="auto"/>
        <w:jc w:val="both"/>
        <w:rPr>
          <w:rFonts w:ascii="Times New Roman" w:eastAsia="Verdana" w:hAnsi="Times New Roman" w:cs="Times New Roman"/>
          <w:color w:val="000000"/>
          <w:sz w:val="24"/>
          <w:szCs w:val="24"/>
          <w:u w:color="000000"/>
          <w:lang w:eastAsia="es-MX"/>
        </w:rPr>
      </w:pPr>
    </w:p>
    <w:p w14:paraId="316F634F" w14:textId="1F2CF703" w:rsidR="008659A6" w:rsidRPr="00432C9C" w:rsidRDefault="008659A6" w:rsidP="008659A6">
      <w:pPr>
        <w:spacing w:after="0" w:line="240" w:lineRule="auto"/>
        <w:jc w:val="both"/>
        <w:rPr>
          <w:rFonts w:ascii="Verdana" w:eastAsia="Times New Roman" w:hAnsi="Verdana" w:cs="Times New Roman"/>
          <w:color w:val="000000"/>
          <w:sz w:val="20"/>
          <w:szCs w:val="20"/>
          <w:u w:color="000000"/>
          <w:lang w:val="es-ES_tradnl" w:eastAsia="es-MX"/>
        </w:rPr>
      </w:pPr>
      <w:r w:rsidRPr="00C82FE2">
        <w:rPr>
          <w:rFonts w:ascii="Verdana" w:eastAsia="Times New Roman" w:hAnsi="Verdana" w:cs="Times New Roman"/>
          <w:color w:val="000000"/>
          <w:sz w:val="20"/>
          <w:szCs w:val="20"/>
          <w:u w:color="000000"/>
          <w:lang w:val="es-ES_tradnl" w:eastAsia="es-MX"/>
        </w:rPr>
        <w:t>Las políticas de control interno son autorizadas por la Dirección General y aprobadas por la Junta Directiva, mismas que se deben elaborar, para efectos de enfrentar el reto, no solamente de la armonización contable sino también de cada una de las innovaciones que se emiten como es el Presupuesto Basado en Resultados, la Evaluación al Desempeño, Indicadores, Facturación Electrónica, Timbrado de Ingresos, Timbrado de Nómina, aplicaciones de los lineamientos de información a publicar en la página web, así como la diversidad de información que se debe complementar como captura de datos para CFDI, de conformidad a los lineamientos que se emiten por el Consejo Nacional de la Armonización Contable, la propia Ley de la materia, así como disposiciones emitidas por la Secretaría de Hacienda y Crédito Público, Gobierno</w:t>
      </w:r>
      <w:r w:rsidR="00432C9C">
        <w:rPr>
          <w:rFonts w:ascii="Verdana" w:eastAsia="Times New Roman" w:hAnsi="Verdana" w:cs="Times New Roman"/>
          <w:color w:val="000000"/>
          <w:sz w:val="20"/>
          <w:szCs w:val="20"/>
          <w:u w:color="000000"/>
          <w:lang w:val="es-ES_tradnl" w:eastAsia="es-MX"/>
        </w:rPr>
        <w:t xml:space="preserve"> </w:t>
      </w:r>
      <w:r w:rsidRPr="00C82FE2">
        <w:rPr>
          <w:rFonts w:ascii="Verdana" w:eastAsia="Times New Roman" w:hAnsi="Verdana" w:cs="Times New Roman"/>
          <w:color w:val="000000"/>
          <w:sz w:val="20"/>
          <w:szCs w:val="20"/>
          <w:u w:color="000000"/>
          <w:lang w:val="es-ES_tradnl" w:eastAsia="es-MX"/>
        </w:rPr>
        <w:t>del Estado de Michoacán de Ocampo, Auditoria Superior de la Federación y Auditoria Superior de Michoacán, por lo que se convierte en un gran reto para dar cumplimiento</w:t>
      </w:r>
      <w:r w:rsidR="00432C9C">
        <w:rPr>
          <w:rFonts w:ascii="Verdana" w:eastAsia="Times New Roman" w:hAnsi="Verdana" w:cs="Times New Roman"/>
          <w:color w:val="000000"/>
          <w:sz w:val="20"/>
          <w:szCs w:val="20"/>
          <w:u w:color="000000"/>
          <w:lang w:val="es-ES_tradnl" w:eastAsia="es-MX"/>
        </w:rPr>
        <w:t xml:space="preserve"> </w:t>
      </w:r>
      <w:r w:rsidRPr="00C82FE2">
        <w:rPr>
          <w:rFonts w:ascii="Verdana" w:eastAsia="Times New Roman" w:hAnsi="Verdana" w:cs="Times New Roman"/>
          <w:color w:val="000000"/>
          <w:sz w:val="20"/>
          <w:szCs w:val="20"/>
          <w:u w:color="000000"/>
          <w:lang w:val="es-ES_tradnl" w:eastAsia="es-MX"/>
        </w:rPr>
        <w:t xml:space="preserve">con lo establecido, con ello detonar el logro de poder combatir el rezago social y educativo de la población estudiantil.  </w:t>
      </w:r>
    </w:p>
    <w:p w14:paraId="1941A897" w14:textId="77777777" w:rsidR="008659A6" w:rsidRPr="00C82FE2" w:rsidRDefault="008659A6" w:rsidP="008659A6">
      <w:pPr>
        <w:spacing w:after="0" w:line="240" w:lineRule="auto"/>
        <w:jc w:val="both"/>
        <w:rPr>
          <w:rFonts w:ascii="Verdana" w:eastAsia="Verdana" w:hAnsi="Verdana" w:cs="Verdana"/>
          <w:color w:val="FF0000"/>
          <w:sz w:val="20"/>
          <w:szCs w:val="20"/>
          <w:u w:color="000000"/>
          <w:lang w:val="es-ES_tradnl" w:eastAsia="es-MX"/>
        </w:rPr>
      </w:pPr>
    </w:p>
    <w:p w14:paraId="06ED68FF" w14:textId="77777777" w:rsidR="008659A6" w:rsidRPr="00C82FE2" w:rsidRDefault="008659A6" w:rsidP="008659A6">
      <w:pPr>
        <w:spacing w:after="0" w:line="240" w:lineRule="auto"/>
        <w:jc w:val="both"/>
        <w:rPr>
          <w:rFonts w:ascii="Times New Roman" w:eastAsia="Verdana" w:hAnsi="Times New Roman" w:cs="Times New Roman"/>
          <w:b/>
          <w:bCs/>
          <w:color w:val="000000"/>
          <w:sz w:val="24"/>
          <w:szCs w:val="24"/>
          <w:u w:color="000000"/>
          <w:lang w:val="es-ES_tradnl" w:eastAsia="es-MX"/>
        </w:rPr>
      </w:pPr>
      <w:r w:rsidRPr="00C82FE2">
        <w:rPr>
          <w:rFonts w:ascii="Verdana" w:eastAsia="Times New Roman" w:hAnsi="Verdana" w:cs="Times New Roman"/>
          <w:b/>
          <w:bCs/>
          <w:color w:val="000000"/>
          <w:sz w:val="20"/>
          <w:szCs w:val="20"/>
          <w:u w:color="000000"/>
          <w:lang w:val="es-ES_tradnl" w:eastAsia="es-MX"/>
        </w:rPr>
        <w:t>PARTES RELACIONADAS</w:t>
      </w:r>
    </w:p>
    <w:p w14:paraId="5CE1C4B1" w14:textId="77777777" w:rsidR="008659A6" w:rsidRPr="00C82FE2" w:rsidRDefault="008659A6" w:rsidP="008659A6">
      <w:pPr>
        <w:spacing w:after="0" w:line="240" w:lineRule="auto"/>
        <w:jc w:val="both"/>
        <w:rPr>
          <w:rFonts w:ascii="Times New Roman" w:eastAsia="Verdana" w:hAnsi="Times New Roman" w:cs="Times New Roman"/>
          <w:color w:val="000000"/>
          <w:sz w:val="24"/>
          <w:szCs w:val="24"/>
          <w:u w:color="000000"/>
          <w:lang w:eastAsia="es-MX"/>
        </w:rPr>
      </w:pPr>
    </w:p>
    <w:p w14:paraId="5C43B422" w14:textId="77777777" w:rsidR="008659A6" w:rsidRDefault="008659A6" w:rsidP="008659A6">
      <w:pPr>
        <w:spacing w:after="0" w:line="240" w:lineRule="auto"/>
        <w:jc w:val="both"/>
        <w:rPr>
          <w:rFonts w:ascii="Verdana" w:eastAsia="Times New Roman" w:hAnsi="Verdana" w:cs="Times New Roman"/>
          <w:color w:val="000000"/>
          <w:sz w:val="20"/>
          <w:szCs w:val="20"/>
          <w:u w:color="000000"/>
          <w:lang w:val="es-ES_tradnl" w:eastAsia="es-MX"/>
        </w:rPr>
      </w:pPr>
      <w:r w:rsidRPr="00C82FE2">
        <w:rPr>
          <w:rFonts w:ascii="Verdana" w:eastAsia="Times New Roman" w:hAnsi="Verdana" w:cs="Times New Roman"/>
          <w:color w:val="000000"/>
          <w:sz w:val="20"/>
          <w:szCs w:val="20"/>
          <w:u w:color="000000"/>
          <w:lang w:val="es-ES_tradnl" w:eastAsia="es-MX"/>
        </w:rPr>
        <w:t xml:space="preserve">En el Instituto Tecnológico Superior de Tacámbaro no existen partes relacionadas que ejerzan alguna influencia sobre la toma de decisiones operativas y financieras, por parte de las autoridades educativas, salvo cuando es necesario convenir con diferentes niveles de gobierno o particulares, pero simplemente se conviene de conformidad a los intereses de la institución educativa, tomando en cuenta que no se encuentra exento de cometer errores, sin embargo, se trata de llegar a convenios que no entorpezcan la operatividad de la administración y evitar el desvío de recursos, sin que importe la procedencia de los mismos, con lo que se genera un activismo mayor en beneficio de la propia sociedad que al ver aterrizado más ingresos se pueden generar mayor número de acciones para beneficio de la sociedad estudiantil. </w:t>
      </w:r>
    </w:p>
    <w:p w14:paraId="2C626388" w14:textId="77777777" w:rsidR="008659A6" w:rsidRPr="00C82FE2" w:rsidRDefault="008659A6" w:rsidP="008659A6">
      <w:pPr>
        <w:spacing w:after="0" w:line="240" w:lineRule="auto"/>
        <w:jc w:val="both"/>
        <w:rPr>
          <w:rFonts w:ascii="Verdana" w:eastAsia="Verdana" w:hAnsi="Verdana" w:cs="Verdana"/>
          <w:b/>
          <w:bCs/>
          <w:color w:val="000000"/>
          <w:sz w:val="20"/>
          <w:szCs w:val="20"/>
          <w:u w:color="000000"/>
          <w:lang w:val="es-ES_tradnl" w:eastAsia="es-MX"/>
        </w:rPr>
      </w:pPr>
    </w:p>
    <w:p w14:paraId="55911074" w14:textId="22F610E4" w:rsidR="008659A6" w:rsidRPr="00C82FE2" w:rsidRDefault="008659A6" w:rsidP="008659A6">
      <w:pPr>
        <w:spacing w:after="0" w:line="240" w:lineRule="auto"/>
        <w:jc w:val="both"/>
        <w:rPr>
          <w:rFonts w:ascii="Times New Roman" w:eastAsia="Verdana" w:hAnsi="Times New Roman" w:cs="Times New Roman"/>
          <w:color w:val="000000"/>
          <w:sz w:val="24"/>
          <w:szCs w:val="24"/>
          <w:u w:color="000000"/>
          <w:lang w:val="es-ES_tradnl" w:eastAsia="es-MX"/>
        </w:rPr>
      </w:pPr>
      <w:r w:rsidRPr="00C82FE2">
        <w:rPr>
          <w:rFonts w:ascii="Verdana" w:eastAsia="Times New Roman" w:hAnsi="Verdana" w:cs="Times New Roman"/>
          <w:b/>
          <w:bCs/>
          <w:color w:val="000000"/>
          <w:sz w:val="20"/>
          <w:szCs w:val="20"/>
          <w:u w:color="000000"/>
          <w:lang w:val="es-ES_tradnl" w:eastAsia="es-MX"/>
        </w:rPr>
        <w:t>RESPONSABILIDAD SOBRE LA PRESENTACIÓN RAZONABLE DE LOS ESTADOS FINANCIEROS.</w:t>
      </w:r>
    </w:p>
    <w:p w14:paraId="393106E3" w14:textId="77777777" w:rsidR="008659A6" w:rsidRPr="00C82FE2" w:rsidRDefault="008659A6" w:rsidP="008659A6">
      <w:pPr>
        <w:spacing w:after="0" w:line="240" w:lineRule="auto"/>
        <w:jc w:val="both"/>
        <w:rPr>
          <w:rFonts w:ascii="Times New Roman" w:eastAsia="Verdana" w:hAnsi="Times New Roman" w:cs="Times New Roman"/>
          <w:color w:val="000000"/>
          <w:sz w:val="24"/>
          <w:szCs w:val="24"/>
          <w:u w:color="000000"/>
          <w:lang w:eastAsia="es-MX"/>
        </w:rPr>
      </w:pPr>
    </w:p>
    <w:p w14:paraId="28E1F6A7" w14:textId="77777777" w:rsidR="008659A6" w:rsidRPr="00C82FE2" w:rsidRDefault="008659A6" w:rsidP="008659A6">
      <w:pPr>
        <w:spacing w:after="0" w:line="240" w:lineRule="auto"/>
        <w:jc w:val="both"/>
        <w:rPr>
          <w:rFonts w:ascii="Times New Roman" w:eastAsia="Verdana" w:hAnsi="Times New Roman" w:cs="Times New Roman"/>
          <w:color w:val="000000"/>
          <w:sz w:val="24"/>
          <w:szCs w:val="24"/>
          <w:u w:color="000000"/>
          <w:lang w:val="es-ES_tradnl" w:eastAsia="es-MX"/>
        </w:rPr>
      </w:pPr>
      <w:r w:rsidRPr="00C82FE2">
        <w:rPr>
          <w:rFonts w:ascii="Verdana" w:eastAsia="Times New Roman" w:hAnsi="Verdana" w:cs="Times New Roman"/>
          <w:color w:val="000000"/>
          <w:sz w:val="20"/>
          <w:szCs w:val="20"/>
          <w:u w:color="000000"/>
          <w:lang w:val="es-ES_tradnl" w:eastAsia="es-MX"/>
        </w:rPr>
        <w:t xml:space="preserve">Los funcionarios que rubrican los presentes Estados Financieros declaramos “Bajo protesta de decir verdad declaramos que los Estados Financieros y sus Notas, son razonablemente correctos y son responsabilidad del emisor”.  </w:t>
      </w:r>
    </w:p>
    <w:p w14:paraId="58EB6133" w14:textId="77777777" w:rsidR="00432C9C" w:rsidRPr="00C82FE2" w:rsidRDefault="00432C9C" w:rsidP="008659A6">
      <w:pPr>
        <w:spacing w:after="0" w:line="240" w:lineRule="auto"/>
        <w:jc w:val="both"/>
        <w:rPr>
          <w:rFonts w:ascii="Verdana" w:eastAsia="Verdana" w:hAnsi="Verdana" w:cs="Verdana"/>
          <w:color w:val="000000"/>
          <w:sz w:val="20"/>
          <w:szCs w:val="20"/>
          <w:u w:color="000000"/>
          <w:lang w:val="es-ES_tradnl" w:eastAsia="es-MX"/>
        </w:rPr>
      </w:pPr>
    </w:p>
    <w:p w14:paraId="091A41B8" w14:textId="77777777" w:rsidR="008659A6" w:rsidRDefault="008659A6" w:rsidP="008659A6">
      <w:pPr>
        <w:spacing w:after="0" w:line="240" w:lineRule="auto"/>
        <w:jc w:val="center"/>
        <w:rPr>
          <w:rFonts w:ascii="Verdana" w:eastAsia="Times New Roman" w:hAnsi="Verdana" w:cs="Times New Roman"/>
          <w:b/>
          <w:color w:val="000000"/>
          <w:sz w:val="20"/>
          <w:szCs w:val="20"/>
          <w:u w:color="000000"/>
          <w:lang w:val="es-ES_tradnl" w:eastAsia="es-MX"/>
        </w:rPr>
      </w:pPr>
      <w:r w:rsidRPr="00650B6D">
        <w:rPr>
          <w:rFonts w:ascii="Verdana" w:eastAsia="Times New Roman" w:hAnsi="Verdana" w:cs="Times New Roman"/>
          <w:b/>
          <w:color w:val="000000"/>
          <w:sz w:val="20"/>
          <w:szCs w:val="20"/>
          <w:u w:color="000000"/>
          <w:lang w:val="es-ES_tradnl" w:eastAsia="es-MX"/>
        </w:rPr>
        <w:t>ATENTAMENTE</w:t>
      </w:r>
    </w:p>
    <w:p w14:paraId="3B0F4590" w14:textId="77777777" w:rsidR="000838D2" w:rsidRDefault="000838D2" w:rsidP="008659A6">
      <w:pPr>
        <w:spacing w:after="0" w:line="240" w:lineRule="auto"/>
        <w:jc w:val="center"/>
        <w:rPr>
          <w:rFonts w:ascii="Verdana" w:eastAsia="Times New Roman" w:hAnsi="Verdana" w:cs="Times New Roman"/>
          <w:b/>
          <w:color w:val="000000"/>
          <w:sz w:val="20"/>
          <w:szCs w:val="20"/>
          <w:u w:color="000000"/>
          <w:lang w:val="es-ES_tradnl" w:eastAsia="es-MX"/>
        </w:rPr>
      </w:pPr>
    </w:p>
    <w:p w14:paraId="3013ACA8" w14:textId="77777777" w:rsidR="000838D2" w:rsidRPr="00650B6D" w:rsidRDefault="000838D2" w:rsidP="008659A6">
      <w:pPr>
        <w:spacing w:after="0" w:line="240" w:lineRule="auto"/>
        <w:jc w:val="center"/>
        <w:rPr>
          <w:rFonts w:ascii="Verdana" w:eastAsia="Verdana" w:hAnsi="Verdana" w:cs="Verdana"/>
          <w:b/>
          <w:color w:val="000000"/>
          <w:sz w:val="20"/>
          <w:szCs w:val="20"/>
          <w:u w:color="000000"/>
          <w:lang w:val="es-ES_tradnl" w:eastAsia="es-MX"/>
        </w:rPr>
      </w:pPr>
    </w:p>
    <w:tbl>
      <w:tblPr>
        <w:tblStyle w:val="Tablaconcuadrcula"/>
        <w:tblW w:w="95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33"/>
        <w:gridCol w:w="5382"/>
      </w:tblGrid>
      <w:tr w:rsidR="000838D2" w14:paraId="3C65C5FA" w14:textId="77777777" w:rsidTr="00E91ABA">
        <w:trPr>
          <w:trHeight w:val="731"/>
        </w:trPr>
        <w:tc>
          <w:tcPr>
            <w:tcW w:w="4133" w:type="dxa"/>
          </w:tcPr>
          <w:p w14:paraId="0129B331" w14:textId="16B3385C" w:rsidR="000838D2" w:rsidRDefault="009A06E6" w:rsidP="000838D2">
            <w:pPr>
              <w:spacing w:line="0" w:lineRule="atLeast"/>
              <w:jc w:val="center"/>
            </w:pPr>
            <w:r>
              <w:t>ABEL SÁNCHEZ PADILLA</w:t>
            </w:r>
          </w:p>
          <w:p w14:paraId="654F0792" w14:textId="2B75B900" w:rsidR="000838D2" w:rsidRPr="000838D2" w:rsidRDefault="000838D2" w:rsidP="000838D2">
            <w:pPr>
              <w:spacing w:line="0" w:lineRule="atLeast"/>
              <w:jc w:val="center"/>
            </w:pPr>
            <w:r>
              <w:t>DIRECTOR GENERAL DEL ITST</w:t>
            </w:r>
          </w:p>
        </w:tc>
        <w:tc>
          <w:tcPr>
            <w:tcW w:w="5382" w:type="dxa"/>
          </w:tcPr>
          <w:p w14:paraId="11292563" w14:textId="77777777" w:rsidR="000838D2" w:rsidRDefault="000838D2" w:rsidP="000838D2">
            <w:pPr>
              <w:spacing w:line="0" w:lineRule="atLeast"/>
              <w:jc w:val="center"/>
            </w:pPr>
            <w:r>
              <w:t>LAURA ARACELI MANDUJANO MIRANDA</w:t>
            </w:r>
          </w:p>
          <w:p w14:paraId="728C0514" w14:textId="77777777" w:rsidR="000838D2" w:rsidRDefault="000838D2" w:rsidP="000838D2">
            <w:pPr>
              <w:spacing w:line="0" w:lineRule="atLeast"/>
              <w:jc w:val="center"/>
            </w:pPr>
            <w:r>
              <w:t>SUBDIRECTORA DE SERVICIOS ADMINISTRATIVOS</w:t>
            </w:r>
          </w:p>
          <w:p w14:paraId="23E251B8" w14:textId="77777777" w:rsidR="000838D2" w:rsidRDefault="000838D2" w:rsidP="008659A6">
            <w:pPr>
              <w:jc w:val="both"/>
              <w:rPr>
                <w:rFonts w:ascii="Verdana" w:eastAsia="Verdana" w:hAnsi="Verdana" w:cs="Verdana"/>
                <w:color w:val="000000"/>
                <w:sz w:val="20"/>
                <w:szCs w:val="20"/>
                <w:u w:color="000000"/>
                <w:lang w:val="es-ES_tradnl" w:eastAsia="es-MX"/>
              </w:rPr>
            </w:pPr>
          </w:p>
        </w:tc>
      </w:tr>
    </w:tbl>
    <w:p w14:paraId="273D1942" w14:textId="57FF5912" w:rsidR="008659A6" w:rsidRPr="00C82FE2" w:rsidRDefault="008659A6" w:rsidP="008659A6">
      <w:pPr>
        <w:spacing w:after="0" w:line="240" w:lineRule="auto"/>
        <w:jc w:val="both"/>
        <w:rPr>
          <w:rFonts w:ascii="Verdana" w:eastAsia="Verdana" w:hAnsi="Verdana" w:cs="Verdana"/>
          <w:color w:val="000000"/>
          <w:sz w:val="20"/>
          <w:szCs w:val="20"/>
          <w:u w:color="000000"/>
          <w:lang w:val="es-ES_tradnl" w:eastAsia="es-MX"/>
        </w:rPr>
      </w:pPr>
    </w:p>
    <w:p w14:paraId="6DFEAF4C" w14:textId="77777777" w:rsidR="002C671E" w:rsidRPr="00C82FE2" w:rsidRDefault="008659A6" w:rsidP="00C82FE2">
      <w:pPr>
        <w:spacing w:after="0" w:line="240" w:lineRule="auto"/>
        <w:jc w:val="both"/>
        <w:rPr>
          <w:rFonts w:ascii="Times New Roman" w:eastAsia="Verdana" w:hAnsi="Times New Roman" w:cs="Times New Roman"/>
          <w:color w:val="000000"/>
          <w:sz w:val="24"/>
          <w:szCs w:val="24"/>
          <w:u w:color="000000"/>
          <w:lang w:eastAsia="es-MX"/>
        </w:rPr>
      </w:pPr>
      <w:r w:rsidRPr="00C82FE2">
        <w:rPr>
          <w:rFonts w:ascii="Verdana" w:eastAsia="Times New Roman" w:hAnsi="Verdana" w:cs="Times New Roman"/>
          <w:color w:val="000000"/>
          <w:sz w:val="20"/>
          <w:szCs w:val="20"/>
          <w:u w:color="000000"/>
          <w:lang w:val="es-ES_tradnl" w:eastAsia="es-MX"/>
        </w:rPr>
        <w:t xml:space="preserve"> </w:t>
      </w:r>
    </w:p>
    <w:sectPr w:rsidR="002C671E" w:rsidRPr="00C82FE2" w:rsidSect="0031379E">
      <w:headerReference w:type="default" r:id="rId8"/>
      <w:footerReference w:type="default" r:id="rId9"/>
      <w:pgSz w:w="12240" w:h="15840"/>
      <w:pgMar w:top="1417" w:right="1701" w:bottom="1417" w:left="1701"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328A572" w16cid:durableId="220B4F35"/>
  <w16cid:commentId w16cid:paraId="695FC9FF" w16cid:durableId="220B5490"/>
  <w16cid:commentId w16cid:paraId="1AD535B3" w16cid:durableId="220B5420"/>
  <w16cid:commentId w16cid:paraId="0079C363" w16cid:durableId="220B54FE"/>
  <w16cid:commentId w16cid:paraId="5A4958A6" w16cid:durableId="220B56C2"/>
  <w16cid:commentId w16cid:paraId="4ADAAE2C" w16cid:durableId="220B5804"/>
  <w16cid:commentId w16cid:paraId="4258B96F" w16cid:durableId="220B5832"/>
  <w16cid:commentId w16cid:paraId="60CE9CEE" w16cid:durableId="220B593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830738" w14:textId="77777777" w:rsidR="00DC1591" w:rsidRDefault="00DC1591" w:rsidP="001A055A">
      <w:pPr>
        <w:spacing w:after="0" w:line="240" w:lineRule="auto"/>
      </w:pPr>
      <w:r>
        <w:separator/>
      </w:r>
    </w:p>
  </w:endnote>
  <w:endnote w:type="continuationSeparator" w:id="0">
    <w:p w14:paraId="58E5AEF0" w14:textId="77777777" w:rsidR="00DC1591" w:rsidRDefault="00DC1591" w:rsidP="001A05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Kozuka Gothic Pro EL">
    <w:altName w:val="Arial Unicode MS"/>
    <w:panose1 w:val="00000000000000000000"/>
    <w:charset w:val="80"/>
    <w:family w:val="swiss"/>
    <w:notTrueType/>
    <w:pitch w:val="variable"/>
    <w:sig w:usb0="00000000" w:usb1="08070000" w:usb2="00000010" w:usb3="00000000" w:csb0="00020005"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ontserrat Medium">
    <w:altName w:val="Times New Roman"/>
    <w:charset w:val="00"/>
    <w:family w:val="roman"/>
    <w:pitch w:val="default"/>
  </w:font>
  <w:font w:name="Soberana Sans Light">
    <w:altName w:val="Times New Roman"/>
    <w:panose1 w:val="00000000000000000000"/>
    <w:charset w:val="00"/>
    <w:family w:val="modern"/>
    <w:notTrueType/>
    <w:pitch w:val="variable"/>
    <w:sig w:usb0="00000003" w:usb1="4000204B" w:usb2="00000000" w:usb3="00000000" w:csb0="00000001" w:csb1="00000000"/>
  </w:font>
  <w:font w:name="Adobe Caslon Pro">
    <w:altName w:val="Times New Roman"/>
    <w:panose1 w:val="00000000000000000000"/>
    <w:charset w:val="00"/>
    <w:family w:val="roman"/>
    <w:notTrueType/>
    <w:pitch w:val="variable"/>
    <w:sig w:usb0="00000007" w:usb1="00000001" w:usb2="00000000" w:usb3="00000000" w:csb0="00000093" w:csb1="00000000"/>
  </w:font>
  <w:font w:name="EurekaSans-Light">
    <w:altName w:val="Cambria"/>
    <w:panose1 w:val="00000000000000000000"/>
    <w:charset w:val="00"/>
    <w:family w:val="modern"/>
    <w:notTrueType/>
    <w:pitch w:val="variable"/>
    <w:sig w:usb0="00000003" w:usb1="00000000" w:usb2="00000000" w:usb3="00000000" w:csb0="00000001" w:csb1="00000000"/>
  </w:font>
  <w:font w:name="Montserrat">
    <w:altName w:val="Courier New"/>
    <w:charset w:val="00"/>
    <w:family w:val="auto"/>
    <w:pitch w:val="variable"/>
    <w:sig w:usb0="00000001"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FB2459" w14:textId="77777777" w:rsidR="009D6D09" w:rsidRDefault="00C82FE2">
    <w:pPr>
      <w:pStyle w:val="Piedepgina"/>
    </w:pPr>
    <w:r w:rsidRPr="009D6D09">
      <w:rPr>
        <w:noProof/>
        <w:lang w:eastAsia="es-MX"/>
      </w:rPr>
      <w:drawing>
        <wp:anchor distT="0" distB="0" distL="114300" distR="114300" simplePos="0" relativeHeight="251662336" behindDoc="0" locked="0" layoutInCell="1" allowOverlap="1" wp14:anchorId="2D761091" wp14:editId="25664319">
          <wp:simplePos x="0" y="0"/>
          <wp:positionH relativeFrom="column">
            <wp:posOffset>-127635</wp:posOffset>
          </wp:positionH>
          <wp:positionV relativeFrom="paragraph">
            <wp:posOffset>-294005</wp:posOffset>
          </wp:positionV>
          <wp:extent cx="428625" cy="533400"/>
          <wp:effectExtent l="0" t="0" r="9525"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8625" cy="533400"/>
                  </a:xfrm>
                  <a:prstGeom prst="rect">
                    <a:avLst/>
                  </a:prstGeom>
                  <a:noFill/>
                  <a:ln>
                    <a:noFill/>
                  </a:ln>
                </pic:spPr>
              </pic:pic>
            </a:graphicData>
          </a:graphic>
        </wp:anchor>
      </w:drawing>
    </w:r>
    <w:r w:rsidRPr="009D6D09">
      <w:rPr>
        <w:noProof/>
        <w:lang w:eastAsia="es-MX"/>
      </w:rPr>
      <w:drawing>
        <wp:anchor distT="0" distB="0" distL="114300" distR="114300" simplePos="0" relativeHeight="251663360" behindDoc="0" locked="0" layoutInCell="1" allowOverlap="1" wp14:anchorId="5F28E74D" wp14:editId="3F3E7147">
          <wp:simplePos x="0" y="0"/>
          <wp:positionH relativeFrom="column">
            <wp:posOffset>4511040</wp:posOffset>
          </wp:positionH>
          <wp:positionV relativeFrom="paragraph">
            <wp:posOffset>-294005</wp:posOffset>
          </wp:positionV>
          <wp:extent cx="1371600" cy="352425"/>
          <wp:effectExtent l="0" t="0" r="0" b="9525"/>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1600" cy="352425"/>
                  </a:xfrm>
                  <a:prstGeom prst="rect">
                    <a:avLst/>
                  </a:prstGeom>
                  <a:noFill/>
                  <a:ln>
                    <a:noFill/>
                  </a:ln>
                </pic:spPr>
              </pic:pic>
            </a:graphicData>
          </a:graphic>
        </wp:anchor>
      </w:drawing>
    </w:r>
    <w:r w:rsidR="00E1383C">
      <w:rPr>
        <w:noProof/>
        <w:lang w:eastAsia="es-MX"/>
      </w:rPr>
      <mc:AlternateContent>
        <mc:Choice Requires="wps">
          <w:drawing>
            <wp:anchor distT="45720" distB="45720" distL="114300" distR="114300" simplePos="0" relativeHeight="251665408" behindDoc="0" locked="0" layoutInCell="1" allowOverlap="1" wp14:anchorId="598C97BE" wp14:editId="01A643E5">
              <wp:simplePos x="0" y="0"/>
              <wp:positionH relativeFrom="column">
                <wp:posOffset>586740</wp:posOffset>
              </wp:positionH>
              <wp:positionV relativeFrom="paragraph">
                <wp:posOffset>-293370</wp:posOffset>
              </wp:positionV>
              <wp:extent cx="3952875" cy="140462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2875" cy="1404620"/>
                      </a:xfrm>
                      <a:prstGeom prst="rect">
                        <a:avLst/>
                      </a:prstGeom>
                      <a:noFill/>
                      <a:ln w="9525">
                        <a:noFill/>
                        <a:miter lim="800000"/>
                        <a:headEnd/>
                        <a:tailEnd/>
                      </a:ln>
                    </wps:spPr>
                    <wps:txbx>
                      <w:txbxContent>
                        <w:p w14:paraId="6F35140E" w14:textId="77777777" w:rsidR="009D6D09" w:rsidRPr="009D6D09" w:rsidRDefault="009D6D09" w:rsidP="009D6D09">
                          <w:pPr>
                            <w:pStyle w:val="Piedepgina"/>
                            <w:jc w:val="center"/>
                            <w:rPr>
                              <w:rFonts w:ascii="Montserrat" w:hAnsi="Montserrat"/>
                              <w:sz w:val="16"/>
                            </w:rPr>
                          </w:pPr>
                          <w:r w:rsidRPr="009D6D09">
                            <w:rPr>
                              <w:rFonts w:ascii="Montserrat" w:hAnsi="Montserrat"/>
                              <w:sz w:val="16"/>
                            </w:rPr>
                            <w:t>Av. Tecnológico # 201, S/C Localidad Tecario,</w:t>
                          </w:r>
                        </w:p>
                        <w:p w14:paraId="624F527F" w14:textId="77777777" w:rsidR="009D6D09" w:rsidRPr="009D6D09" w:rsidRDefault="009D6D09" w:rsidP="009D6D09">
                          <w:pPr>
                            <w:pStyle w:val="Piedepgina"/>
                            <w:jc w:val="center"/>
                            <w:rPr>
                              <w:rFonts w:ascii="Montserrat" w:hAnsi="Montserrat"/>
                              <w:sz w:val="16"/>
                            </w:rPr>
                          </w:pPr>
                          <w:r w:rsidRPr="009D6D09">
                            <w:rPr>
                              <w:rFonts w:ascii="Montserrat" w:hAnsi="Montserrat"/>
                              <w:sz w:val="16"/>
                            </w:rPr>
                            <w:t>Tacámbaro; Michoacán, C.P. 61651</w:t>
                          </w:r>
                          <w:r>
                            <w:rPr>
                              <w:rFonts w:ascii="Montserrat" w:hAnsi="Montserrat"/>
                              <w:sz w:val="16"/>
                            </w:rPr>
                            <w:t xml:space="preserve">  </w:t>
                          </w:r>
                          <w:r w:rsidRPr="009D6D09">
                            <w:rPr>
                              <w:rFonts w:ascii="Montserrat" w:hAnsi="Montserrat"/>
                              <w:sz w:val="16"/>
                            </w:rPr>
                            <w:t>Tels. (459)596.22.39 y 596.19.24</w:t>
                          </w:r>
                        </w:p>
                        <w:p w14:paraId="181CC441" w14:textId="77777777" w:rsidR="009D6D09" w:rsidRPr="009D6D09" w:rsidRDefault="00DC1591" w:rsidP="009D6D09">
                          <w:pPr>
                            <w:pStyle w:val="Piedepgina"/>
                            <w:jc w:val="center"/>
                            <w:rPr>
                              <w:rFonts w:ascii="Montserrat" w:hAnsi="Montserrat"/>
                              <w:sz w:val="16"/>
                            </w:rPr>
                          </w:pPr>
                          <w:hyperlink r:id="rId3" w:history="1">
                            <w:r w:rsidR="009D6D09" w:rsidRPr="009D6D09">
                              <w:rPr>
                                <w:rStyle w:val="Hipervnculo"/>
                                <w:rFonts w:ascii="Montserrat" w:hAnsi="Montserrat"/>
                                <w:sz w:val="16"/>
                              </w:rPr>
                              <w:t>www.itstacambaro.edu.mx</w:t>
                            </w:r>
                          </w:hyperlink>
                        </w:p>
                        <w:p w14:paraId="22A1BD98" w14:textId="77777777" w:rsidR="009D6D09" w:rsidRPr="009D6D09" w:rsidRDefault="009D6D09" w:rsidP="009D6D09">
                          <w:pPr>
                            <w:jc w:val="center"/>
                            <w:rPr>
                              <w:sz w:val="24"/>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type w14:anchorId="598C97BE" id="_x0000_t202" coordsize="21600,21600" o:spt="202" path="m,l,21600r21600,l21600,xe">
              <v:stroke joinstyle="miter"/>
              <v:path gradientshapeok="t" o:connecttype="rect"/>
            </v:shapetype>
            <v:shape id="Cuadro de texto 2" o:spid="_x0000_s1028" type="#_x0000_t202" style="position:absolute;margin-left:46.2pt;margin-top:-23.1pt;width:311.25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" filled="f" stroked="f">
              <v:textbox style="mso-fit-shape-to-text:t">
                <w:txbxContent>
                  <w:p w14:paraId="6F35140E" w14:textId="77777777" w:rsidR="009D6D09" w:rsidRPr="009D6D09" w:rsidRDefault="009D6D09" w:rsidP="009D6D09">
                    <w:pPr>
                      <w:pStyle w:val="Piedepgina"/>
                      <w:jc w:val="center"/>
                      <w:rPr>
                        <w:rFonts w:ascii="Montserrat" w:hAnsi="Montserrat"/>
                        <w:sz w:val="16"/>
                      </w:rPr>
                    </w:pPr>
                    <w:r w:rsidRPr="009D6D09">
                      <w:rPr>
                        <w:rFonts w:ascii="Montserrat" w:hAnsi="Montserrat"/>
                        <w:sz w:val="16"/>
                      </w:rPr>
                      <w:t>Av. Tecnológico # 201, S/C Localidad Tecario,</w:t>
                    </w:r>
                  </w:p>
                  <w:p w14:paraId="624F527F" w14:textId="77777777" w:rsidR="009D6D09" w:rsidRPr="009D6D09" w:rsidRDefault="009D6D09" w:rsidP="009D6D09">
                    <w:pPr>
                      <w:pStyle w:val="Piedepgina"/>
                      <w:jc w:val="center"/>
                      <w:rPr>
                        <w:rFonts w:ascii="Montserrat" w:hAnsi="Montserrat"/>
                        <w:sz w:val="16"/>
                      </w:rPr>
                    </w:pPr>
                    <w:r w:rsidRPr="009D6D09">
                      <w:rPr>
                        <w:rFonts w:ascii="Montserrat" w:hAnsi="Montserrat"/>
                        <w:sz w:val="16"/>
                      </w:rPr>
                      <w:t>Tacámbaro; Michoacán, C.P. 61651</w:t>
                    </w:r>
                    <w:r>
                      <w:rPr>
                        <w:rFonts w:ascii="Montserrat" w:hAnsi="Montserrat"/>
                        <w:sz w:val="16"/>
                      </w:rPr>
                      <w:t xml:space="preserve">  </w:t>
                    </w:r>
                    <w:r w:rsidRPr="009D6D09">
                      <w:rPr>
                        <w:rFonts w:ascii="Montserrat" w:hAnsi="Montserrat"/>
                        <w:sz w:val="16"/>
                      </w:rPr>
                      <w:t>Tels. (459)596.22.39 y 596.19.24</w:t>
                    </w:r>
                  </w:p>
                  <w:p w14:paraId="181CC441" w14:textId="77777777" w:rsidR="009D6D09" w:rsidRPr="009D6D09" w:rsidRDefault="00F20BD5" w:rsidP="009D6D09">
                    <w:pPr>
                      <w:pStyle w:val="Piedepgina"/>
                      <w:jc w:val="center"/>
                      <w:rPr>
                        <w:rFonts w:ascii="Montserrat" w:hAnsi="Montserrat"/>
                        <w:sz w:val="16"/>
                      </w:rPr>
                    </w:pPr>
                    <w:hyperlink r:id="rId4" w:history="1">
                      <w:r w:rsidR="009D6D09" w:rsidRPr="009D6D09">
                        <w:rPr>
                          <w:rStyle w:val="Hipervnculo"/>
                          <w:rFonts w:ascii="Montserrat" w:hAnsi="Montserrat"/>
                          <w:sz w:val="16"/>
                        </w:rPr>
                        <w:t>www.itstacambaro.edu.mx</w:t>
                      </w:r>
                    </w:hyperlink>
                  </w:p>
                  <w:p w14:paraId="22A1BD98" w14:textId="77777777" w:rsidR="009D6D09" w:rsidRPr="009D6D09" w:rsidRDefault="009D6D09" w:rsidP="009D6D09">
                    <w:pPr>
                      <w:jc w:val="center"/>
                      <w:rPr>
                        <w:sz w:val="24"/>
                      </w:rPr>
                    </w:pPr>
                  </w:p>
                </w:txbxContent>
              </v:textbox>
              <w10:wrap type="squar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C55533" w14:textId="77777777" w:rsidR="00DC1591" w:rsidRDefault="00DC1591" w:rsidP="001A055A">
      <w:pPr>
        <w:spacing w:after="0" w:line="240" w:lineRule="auto"/>
      </w:pPr>
      <w:r>
        <w:separator/>
      </w:r>
    </w:p>
  </w:footnote>
  <w:footnote w:type="continuationSeparator" w:id="0">
    <w:p w14:paraId="3BCD3D12" w14:textId="77777777" w:rsidR="00DC1591" w:rsidRDefault="00DC1591" w:rsidP="001A05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59C7E6" w14:textId="0F899565" w:rsidR="00E1383C" w:rsidRDefault="0074210F">
    <w:pPr>
      <w:pStyle w:val="Encabezado"/>
    </w:pPr>
    <w:r w:rsidRPr="001A055A">
      <w:rPr>
        <w:noProof/>
        <w:lang w:eastAsia="es-MX"/>
      </w:rPr>
      <w:drawing>
        <wp:anchor distT="0" distB="0" distL="114300" distR="114300" simplePos="0" relativeHeight="251659264" behindDoc="1" locked="0" layoutInCell="1" allowOverlap="1" wp14:anchorId="671286D1" wp14:editId="0C480C73">
          <wp:simplePos x="0" y="0"/>
          <wp:positionH relativeFrom="column">
            <wp:posOffset>-884555</wp:posOffset>
          </wp:positionH>
          <wp:positionV relativeFrom="paragraph">
            <wp:posOffset>-365125</wp:posOffset>
          </wp:positionV>
          <wp:extent cx="7588250" cy="9823450"/>
          <wp:effectExtent l="0" t="0" r="0" b="635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8250" cy="98234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1383C" w:rsidRPr="009D6D09">
      <w:rPr>
        <w:noProof/>
        <w:lang w:eastAsia="es-MX"/>
      </w:rPr>
      <w:drawing>
        <wp:anchor distT="0" distB="0" distL="114300" distR="114300" simplePos="0" relativeHeight="251661312" behindDoc="0" locked="0" layoutInCell="1" allowOverlap="1" wp14:anchorId="73E2074E" wp14:editId="413F26B5">
          <wp:simplePos x="0" y="0"/>
          <wp:positionH relativeFrom="column">
            <wp:posOffset>-8890</wp:posOffset>
          </wp:positionH>
          <wp:positionV relativeFrom="paragraph">
            <wp:posOffset>-132715</wp:posOffset>
          </wp:positionV>
          <wp:extent cx="2999740" cy="716280"/>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
                    <a:extLst>
                      <a:ext uri="{28A0092B-C50C-407E-A947-70E740481C1C}">
                        <a14:useLocalDpi xmlns:a14="http://schemas.microsoft.com/office/drawing/2010/main" val="0"/>
                      </a:ext>
                    </a:extLst>
                  </a:blip>
                  <a:srcRect t="-17664" r="25582"/>
                  <a:stretch/>
                </pic:blipFill>
                <pic:spPr bwMode="auto">
                  <a:xfrm>
                    <a:off x="0" y="0"/>
                    <a:ext cx="2999740" cy="7162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1383C" w:rsidRPr="009D6D09">
      <w:rPr>
        <w:noProof/>
        <w:lang w:eastAsia="es-MX"/>
      </w:rPr>
      <w:drawing>
        <wp:anchor distT="0" distB="0" distL="114300" distR="114300" simplePos="0" relativeHeight="251660288" behindDoc="0" locked="0" layoutInCell="1" allowOverlap="1" wp14:anchorId="2EBCD2D5" wp14:editId="2C34EF3A">
          <wp:simplePos x="0" y="0"/>
          <wp:positionH relativeFrom="column">
            <wp:posOffset>3653790</wp:posOffset>
          </wp:positionH>
          <wp:positionV relativeFrom="paragraph">
            <wp:posOffset>-210185</wp:posOffset>
          </wp:positionV>
          <wp:extent cx="1847850" cy="815347"/>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3">
                    <a:extLst>
                      <a:ext uri="{28A0092B-C50C-407E-A947-70E740481C1C}">
                        <a14:useLocalDpi xmlns:a14="http://schemas.microsoft.com/office/drawing/2010/main" val="0"/>
                      </a:ext>
                    </a:extLst>
                  </a:blip>
                  <a:srcRect l="71159"/>
                  <a:stretch/>
                </pic:blipFill>
                <pic:spPr bwMode="auto">
                  <a:xfrm>
                    <a:off x="0" y="0"/>
                    <a:ext cx="1847850" cy="815347"/>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A56A8D5" w14:textId="77777777" w:rsidR="00E1383C" w:rsidRDefault="00E1383C">
    <w:pPr>
      <w:pStyle w:val="Encabezado"/>
    </w:pPr>
  </w:p>
  <w:p w14:paraId="7997CAF8" w14:textId="77777777" w:rsidR="00E1383C" w:rsidRDefault="00E1383C">
    <w:pPr>
      <w:pStyle w:val="Encabezado"/>
    </w:pPr>
  </w:p>
  <w:p w14:paraId="4F5272E5" w14:textId="77777777" w:rsidR="00E1383C" w:rsidRDefault="00E1383C">
    <w:pPr>
      <w:pStyle w:val="Encabezado"/>
    </w:pPr>
    <w:r w:rsidRPr="00E1383C">
      <w:rPr>
        <w:noProof/>
        <w:lang w:eastAsia="es-MX"/>
      </w:rPr>
      <mc:AlternateContent>
        <mc:Choice Requires="wps">
          <w:drawing>
            <wp:anchor distT="0" distB="0" distL="114300" distR="114300" simplePos="0" relativeHeight="251667456" behindDoc="0" locked="0" layoutInCell="1" allowOverlap="1" wp14:anchorId="1DFF9B25" wp14:editId="71EF90B0">
              <wp:simplePos x="0" y="0"/>
              <wp:positionH relativeFrom="column">
                <wp:posOffset>1424940</wp:posOffset>
              </wp:positionH>
              <wp:positionV relativeFrom="paragraph">
                <wp:posOffset>6350</wp:posOffset>
              </wp:positionV>
              <wp:extent cx="4257675" cy="619125"/>
              <wp:effectExtent l="0" t="0" r="0" b="9525"/>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7675" cy="619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83D108" w14:textId="77777777" w:rsidR="00E1383C" w:rsidRDefault="00E1383C" w:rsidP="00E1383C">
                          <w:pPr>
                            <w:ind w:right="75"/>
                            <w:jc w:val="right"/>
                            <w:rPr>
                              <w:rFonts w:ascii="Montserrat Medium" w:hAnsi="Montserrat Medium" w:cs="Arial"/>
                              <w:b/>
                              <w:color w:val="737373"/>
                              <w:sz w:val="18"/>
                              <w:szCs w:val="18"/>
                            </w:rPr>
                          </w:pPr>
                          <w:r>
                            <w:rPr>
                              <w:rFonts w:ascii="Montserrat Medium" w:hAnsi="Montserrat Medium" w:cs="Arial"/>
                              <w:b/>
                              <w:color w:val="737373"/>
                              <w:sz w:val="18"/>
                              <w:szCs w:val="18"/>
                            </w:rPr>
                            <w:t>Dirección General</w:t>
                          </w:r>
                        </w:p>
                        <w:p w14:paraId="40F6DFE5" w14:textId="77777777" w:rsidR="00E1383C" w:rsidRPr="00966A21" w:rsidRDefault="00E1383C" w:rsidP="00E1383C">
                          <w:pPr>
                            <w:ind w:right="75"/>
                            <w:jc w:val="right"/>
                            <w:rPr>
                              <w:rFonts w:ascii="Montserrat Medium" w:hAnsi="Montserrat Medium" w:cs="Arial"/>
                              <w:b/>
                              <w:color w:val="737373"/>
                              <w:sz w:val="18"/>
                              <w:szCs w:val="18"/>
                            </w:rPr>
                          </w:pPr>
                          <w:r>
                            <w:rPr>
                              <w:rFonts w:ascii="Montserrat Medium" w:hAnsi="Montserrat Medium" w:cs="Arial"/>
                              <w:b/>
                              <w:color w:val="737373"/>
                              <w:sz w:val="18"/>
                              <w:szCs w:val="18"/>
                            </w:rPr>
                            <w:t>Instituto Tecnológico Superior de Tacámbaro</w:t>
                          </w:r>
                        </w:p>
                        <w:p w14:paraId="59F832AD" w14:textId="77777777" w:rsidR="00E1383C" w:rsidRPr="00966A21" w:rsidRDefault="00E1383C" w:rsidP="00E1383C">
                          <w:pPr>
                            <w:ind w:right="75"/>
                            <w:jc w:val="right"/>
                            <w:rPr>
                              <w:rFonts w:ascii="Montserrat Medium" w:hAnsi="Montserrat Medium" w:cs="Arial"/>
                              <w:color w:val="737373"/>
                              <w:sz w:val="16"/>
                              <w:szCs w:val="16"/>
                            </w:rPr>
                          </w:pPr>
                          <w:r>
                            <w:rPr>
                              <w:rFonts w:ascii="Montserrat Medium" w:hAnsi="Montserrat Medium" w:cs="Arial"/>
                              <w:color w:val="737373"/>
                              <w:sz w:val="16"/>
                              <w:szCs w:val="16"/>
                            </w:rPr>
                            <w:t xml:space="preserve"> </w:t>
                          </w:r>
                        </w:p>
                        <w:p w14:paraId="21BCF290" w14:textId="77777777" w:rsidR="00E1383C" w:rsidRPr="0045125E" w:rsidRDefault="00E1383C" w:rsidP="00E1383C">
                          <w:pPr>
                            <w:ind w:right="75"/>
                            <w:jc w:val="right"/>
                            <w:rPr>
                              <w:rFonts w:ascii="Soberana Sans Light" w:hAnsi="Soberana Sans Light" w:cs="Arial"/>
                              <w:b/>
                              <w:color w:val="737373"/>
                              <w:sz w:val="20"/>
                              <w:szCs w:val="20"/>
                            </w:rPr>
                          </w:pPr>
                        </w:p>
                        <w:p w14:paraId="68B23E60" w14:textId="77777777" w:rsidR="00E1383C" w:rsidRPr="00A44E22" w:rsidRDefault="00E1383C" w:rsidP="00E1383C">
                          <w:pPr>
                            <w:ind w:right="75"/>
                            <w:contextualSpacing/>
                            <w:jc w:val="right"/>
                            <w:rPr>
                              <w:rFonts w:ascii="Adobe Caslon Pro" w:hAnsi="Adobe Caslon Pro" w:cs="Arial"/>
                              <w:color w:val="808080"/>
                              <w:sz w:val="14"/>
                              <w:szCs w:val="14"/>
                            </w:rPr>
                          </w:pPr>
                        </w:p>
                        <w:p w14:paraId="190FCE55" w14:textId="77777777" w:rsidR="00E1383C" w:rsidRPr="00820EA8" w:rsidRDefault="00E1383C" w:rsidP="00E1383C">
                          <w:pPr>
                            <w:jc w:val="right"/>
                            <w:rPr>
                              <w:rFonts w:ascii="EurekaSans-Light" w:hAnsi="EurekaSans-Light" w:cs="Arial"/>
                              <w:sz w:val="20"/>
                              <w:szCs w:val="20"/>
                            </w:rPr>
                          </w:pPr>
                        </w:p>
                        <w:p w14:paraId="0E6B441C" w14:textId="77777777" w:rsidR="00E1383C" w:rsidRDefault="00E1383C" w:rsidP="00E1383C">
                          <w:pPr>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1DFF9B25" id="_x0000_t202" coordsize="21600,21600" o:spt="202" path="m,l,21600r21600,l21600,xe">
              <v:stroke joinstyle="miter"/>
              <v:path gradientshapeok="t" o:connecttype="rect"/>
            </v:shapetype>
            <v:shape id="Text Box 5" o:spid="_x0000_s1026" type="#_x0000_t202" style="position:absolute;margin-left:112.2pt;margin-top:.5pt;width:335.25pt;height:48.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" filled="f" stroked="f">
              <v:textbox>
                <w:txbxContent>
                  <w:p w14:paraId="2983D108" w14:textId="77777777" w:rsidR="00E1383C" w:rsidRDefault="00E1383C" w:rsidP="00E1383C">
                    <w:pPr>
                      <w:ind w:right="75"/>
                      <w:jc w:val="right"/>
                      <w:rPr>
                        <w:rFonts w:ascii="Montserrat Medium" w:hAnsi="Montserrat Medium" w:cs="Arial"/>
                        <w:b/>
                        <w:color w:val="737373"/>
                        <w:sz w:val="18"/>
                        <w:szCs w:val="18"/>
                      </w:rPr>
                    </w:pPr>
                    <w:r>
                      <w:rPr>
                        <w:rFonts w:ascii="Montserrat Medium" w:hAnsi="Montserrat Medium" w:cs="Arial"/>
                        <w:b/>
                        <w:color w:val="737373"/>
                        <w:sz w:val="18"/>
                        <w:szCs w:val="18"/>
                      </w:rPr>
                      <w:t>Dirección General</w:t>
                    </w:r>
                  </w:p>
                  <w:p w14:paraId="40F6DFE5" w14:textId="77777777" w:rsidR="00E1383C" w:rsidRPr="00966A21" w:rsidRDefault="00E1383C" w:rsidP="00E1383C">
                    <w:pPr>
                      <w:ind w:right="75"/>
                      <w:jc w:val="right"/>
                      <w:rPr>
                        <w:rFonts w:ascii="Montserrat Medium" w:hAnsi="Montserrat Medium" w:cs="Arial"/>
                        <w:b/>
                        <w:color w:val="737373"/>
                        <w:sz w:val="18"/>
                        <w:szCs w:val="18"/>
                      </w:rPr>
                    </w:pPr>
                    <w:r>
                      <w:rPr>
                        <w:rFonts w:ascii="Montserrat Medium" w:hAnsi="Montserrat Medium" w:cs="Arial"/>
                        <w:b/>
                        <w:color w:val="737373"/>
                        <w:sz w:val="18"/>
                        <w:szCs w:val="18"/>
                      </w:rPr>
                      <w:t>Instituto Tecnológico Superior de Tacámbaro</w:t>
                    </w:r>
                  </w:p>
                  <w:p w14:paraId="59F832AD" w14:textId="77777777" w:rsidR="00E1383C" w:rsidRPr="00966A21" w:rsidRDefault="00E1383C" w:rsidP="00E1383C">
                    <w:pPr>
                      <w:ind w:right="75"/>
                      <w:jc w:val="right"/>
                      <w:rPr>
                        <w:rFonts w:ascii="Montserrat Medium" w:hAnsi="Montserrat Medium" w:cs="Arial"/>
                        <w:color w:val="737373"/>
                        <w:sz w:val="16"/>
                        <w:szCs w:val="16"/>
                      </w:rPr>
                    </w:pPr>
                    <w:r>
                      <w:rPr>
                        <w:rFonts w:ascii="Montserrat Medium" w:hAnsi="Montserrat Medium" w:cs="Arial"/>
                        <w:color w:val="737373"/>
                        <w:sz w:val="16"/>
                        <w:szCs w:val="16"/>
                      </w:rPr>
                      <w:t xml:space="preserve"> </w:t>
                    </w:r>
                  </w:p>
                  <w:p w14:paraId="21BCF290" w14:textId="77777777" w:rsidR="00E1383C" w:rsidRPr="0045125E" w:rsidRDefault="00E1383C" w:rsidP="00E1383C">
                    <w:pPr>
                      <w:ind w:right="75"/>
                      <w:jc w:val="right"/>
                      <w:rPr>
                        <w:rFonts w:ascii="Soberana Sans Light" w:hAnsi="Soberana Sans Light" w:cs="Arial"/>
                        <w:b/>
                        <w:color w:val="737373"/>
                        <w:sz w:val="20"/>
                        <w:szCs w:val="20"/>
                      </w:rPr>
                    </w:pPr>
                  </w:p>
                  <w:p w14:paraId="68B23E60" w14:textId="77777777" w:rsidR="00E1383C" w:rsidRPr="00A44E22" w:rsidRDefault="00E1383C" w:rsidP="00E1383C">
                    <w:pPr>
                      <w:ind w:right="75"/>
                      <w:contextualSpacing/>
                      <w:jc w:val="right"/>
                      <w:rPr>
                        <w:rFonts w:ascii="Adobe Caslon Pro" w:hAnsi="Adobe Caslon Pro" w:cs="Arial"/>
                        <w:color w:val="808080"/>
                        <w:sz w:val="14"/>
                        <w:szCs w:val="14"/>
                      </w:rPr>
                    </w:pPr>
                  </w:p>
                  <w:p w14:paraId="190FCE55" w14:textId="77777777" w:rsidR="00E1383C" w:rsidRPr="00820EA8" w:rsidRDefault="00E1383C" w:rsidP="00E1383C">
                    <w:pPr>
                      <w:jc w:val="right"/>
                      <w:rPr>
                        <w:rFonts w:ascii="EurekaSans-Light" w:hAnsi="EurekaSans-Light" w:cs="Arial"/>
                        <w:sz w:val="20"/>
                        <w:szCs w:val="20"/>
                      </w:rPr>
                    </w:pPr>
                  </w:p>
                  <w:p w14:paraId="0E6B441C" w14:textId="77777777" w:rsidR="00E1383C" w:rsidRDefault="00E1383C" w:rsidP="00E1383C">
                    <w:pPr>
                      <w:jc w:val="right"/>
                    </w:pPr>
                  </w:p>
                </w:txbxContent>
              </v:textbox>
            </v:shape>
          </w:pict>
        </mc:Fallback>
      </mc:AlternateContent>
    </w:r>
  </w:p>
  <w:p w14:paraId="290E9D20" w14:textId="77777777" w:rsidR="001A055A" w:rsidRDefault="00E1383C">
    <w:pPr>
      <w:pStyle w:val="Encabezado"/>
    </w:pPr>
    <w:r w:rsidRPr="00E1383C">
      <w:rPr>
        <w:noProof/>
        <w:lang w:eastAsia="es-MX"/>
      </w:rPr>
      <mc:AlternateContent>
        <mc:Choice Requires="wps">
          <w:drawing>
            <wp:anchor distT="0" distB="0" distL="114300" distR="114300" simplePos="0" relativeHeight="251668480" behindDoc="0" locked="0" layoutInCell="1" allowOverlap="1" wp14:anchorId="0E8E9D43" wp14:editId="1033C76B">
              <wp:simplePos x="0" y="0"/>
              <wp:positionH relativeFrom="page">
                <wp:align>left</wp:align>
              </wp:positionH>
              <wp:positionV relativeFrom="paragraph">
                <wp:posOffset>324485</wp:posOffset>
              </wp:positionV>
              <wp:extent cx="7783830" cy="226695"/>
              <wp:effectExtent l="0" t="0" r="0" b="1905"/>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83830" cy="226695"/>
                      </a:xfrm>
                      <a:prstGeom prst="rect">
                        <a:avLst/>
                      </a:prstGeom>
                      <a:noFill/>
                      <a:ln>
                        <a:noFill/>
                      </a:ln>
                    </wps:spPr>
                    <wps:txbx>
                      <w:txbxContent>
                        <w:p w14:paraId="33A4909B" w14:textId="66F86B79" w:rsidR="00E1383C" w:rsidRPr="00654C0A" w:rsidRDefault="0074210F" w:rsidP="00E1383C">
                          <w:pPr>
                            <w:jc w:val="center"/>
                            <w:rPr>
                              <w:rFonts w:ascii="Montserrat Medium" w:hAnsi="Montserrat Medium"/>
                              <w:b/>
                              <w:color w:val="808080" w:themeColor="background1" w:themeShade="80"/>
                              <w:sz w:val="16"/>
                              <w:szCs w:val="16"/>
                              <w:lang w:val="es-ES"/>
                            </w:rPr>
                          </w:pPr>
                          <w:r>
                            <w:rPr>
                              <w:rFonts w:ascii="Montserrat Medium" w:hAnsi="Montserrat Medium"/>
                              <w:b/>
                              <w:color w:val="808080" w:themeColor="background1" w:themeShade="80"/>
                              <w:sz w:val="16"/>
                              <w:szCs w:val="16"/>
                              <w:lang w:val="es-ES"/>
                            </w:rPr>
                            <w:t>“2020</w:t>
                          </w:r>
                          <w:r w:rsidR="00E1383C" w:rsidRPr="00654C0A">
                            <w:rPr>
                              <w:rFonts w:ascii="Montserrat Medium" w:hAnsi="Montserrat Medium"/>
                              <w:b/>
                              <w:color w:val="808080" w:themeColor="background1" w:themeShade="80"/>
                              <w:sz w:val="16"/>
                              <w:szCs w:val="16"/>
                              <w:lang w:val="es-ES"/>
                            </w:rPr>
                            <w:t xml:space="preserve">, Año </w:t>
                          </w:r>
                          <w:r>
                            <w:rPr>
                              <w:rFonts w:ascii="Montserrat Medium" w:hAnsi="Montserrat Medium"/>
                              <w:b/>
                              <w:color w:val="808080" w:themeColor="background1" w:themeShade="80"/>
                              <w:sz w:val="16"/>
                              <w:szCs w:val="16"/>
                              <w:lang w:val="es-ES"/>
                            </w:rPr>
                            <w:t>de Leona Vicario Benemérita Madre de la Patria</w:t>
                          </w:r>
                          <w:r w:rsidR="00E1383C" w:rsidRPr="00654C0A">
                            <w:rPr>
                              <w:rFonts w:ascii="Montserrat Medium" w:hAnsi="Montserrat Medium"/>
                              <w:b/>
                              <w:color w:val="808080" w:themeColor="background1" w:themeShade="80"/>
                              <w:sz w:val="16"/>
                              <w:szCs w:val="16"/>
                              <w:lang w:val="es-ES"/>
                            </w:rPr>
                            <w:t>”</w:t>
                          </w:r>
                        </w:p>
                        <w:p w14:paraId="4B4C4D4B" w14:textId="77777777" w:rsidR="00E1383C" w:rsidRPr="0034772F" w:rsidRDefault="00E1383C" w:rsidP="00E1383C">
                          <w:pPr>
                            <w:jc w:val="center"/>
                            <w:rPr>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E8E9D43" id="Cuadro de texto 8" o:spid="_x0000_s1027" type="#_x0000_t202" style="position:absolute;margin-left:0;margin-top:25.55pt;width:612.9pt;height:17.85pt;z-index:25166848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" filled="f" stroked="f">
              <v:textbox>
                <w:txbxContent>
                  <w:p w14:paraId="33A4909B" w14:textId="66F86B79" w:rsidR="00E1383C" w:rsidRPr="00654C0A" w:rsidRDefault="0074210F" w:rsidP="00E1383C">
                    <w:pPr>
                      <w:jc w:val="center"/>
                      <w:rPr>
                        <w:rFonts w:ascii="Montserrat Medium" w:hAnsi="Montserrat Medium"/>
                        <w:b/>
                        <w:color w:val="808080" w:themeColor="background1" w:themeShade="80"/>
                        <w:sz w:val="16"/>
                        <w:szCs w:val="16"/>
                        <w:lang w:val="es-ES"/>
                      </w:rPr>
                    </w:pPr>
                    <w:r>
                      <w:rPr>
                        <w:rFonts w:ascii="Montserrat Medium" w:hAnsi="Montserrat Medium"/>
                        <w:b/>
                        <w:color w:val="808080" w:themeColor="background1" w:themeShade="80"/>
                        <w:sz w:val="16"/>
                        <w:szCs w:val="16"/>
                        <w:lang w:val="es-ES"/>
                      </w:rPr>
                      <w:t>“2020</w:t>
                    </w:r>
                    <w:r w:rsidR="00E1383C" w:rsidRPr="00654C0A">
                      <w:rPr>
                        <w:rFonts w:ascii="Montserrat Medium" w:hAnsi="Montserrat Medium"/>
                        <w:b/>
                        <w:color w:val="808080" w:themeColor="background1" w:themeShade="80"/>
                        <w:sz w:val="16"/>
                        <w:szCs w:val="16"/>
                        <w:lang w:val="es-ES"/>
                      </w:rPr>
                      <w:t xml:space="preserve">, Año </w:t>
                    </w:r>
                    <w:r>
                      <w:rPr>
                        <w:rFonts w:ascii="Montserrat Medium" w:hAnsi="Montserrat Medium"/>
                        <w:b/>
                        <w:color w:val="808080" w:themeColor="background1" w:themeShade="80"/>
                        <w:sz w:val="16"/>
                        <w:szCs w:val="16"/>
                        <w:lang w:val="es-ES"/>
                      </w:rPr>
                      <w:t>de Leona Vicario Benemérita Madre de la Patria</w:t>
                    </w:r>
                    <w:r w:rsidR="00E1383C" w:rsidRPr="00654C0A">
                      <w:rPr>
                        <w:rFonts w:ascii="Montserrat Medium" w:hAnsi="Montserrat Medium"/>
                        <w:b/>
                        <w:color w:val="808080" w:themeColor="background1" w:themeShade="80"/>
                        <w:sz w:val="16"/>
                        <w:szCs w:val="16"/>
                        <w:lang w:val="es-ES"/>
                      </w:rPr>
                      <w:t>”</w:t>
                    </w:r>
                  </w:p>
                  <w:p w14:paraId="4B4C4D4B" w14:textId="77777777" w:rsidR="00E1383C" w:rsidRPr="0034772F" w:rsidRDefault="00E1383C" w:rsidP="00E1383C">
                    <w:pPr>
                      <w:jc w:val="center"/>
                      <w:rPr>
                        <w:szCs w:val="16"/>
                      </w:rPr>
                    </w:pPr>
                  </w:p>
                </w:txbxContent>
              </v:textbox>
              <w10:wrap anchorx="page"/>
            </v:shape>
          </w:pict>
        </mc:Fallback>
      </mc:AlternateContent>
    </w:r>
    <w:r w:rsidR="009D6D09">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055A"/>
    <w:rsid w:val="0000096A"/>
    <w:rsid w:val="00003658"/>
    <w:rsid w:val="000135BE"/>
    <w:rsid w:val="00034DAC"/>
    <w:rsid w:val="0005771A"/>
    <w:rsid w:val="00061B4D"/>
    <w:rsid w:val="000820FA"/>
    <w:rsid w:val="000838D2"/>
    <w:rsid w:val="00090FC0"/>
    <w:rsid w:val="00097AF2"/>
    <w:rsid w:val="000A4E8D"/>
    <w:rsid w:val="000A5297"/>
    <w:rsid w:val="000B0679"/>
    <w:rsid w:val="000C2ADA"/>
    <w:rsid w:val="000C2DE3"/>
    <w:rsid w:val="000D077F"/>
    <w:rsid w:val="000D2098"/>
    <w:rsid w:val="000D37DF"/>
    <w:rsid w:val="000E0561"/>
    <w:rsid w:val="000E5B14"/>
    <w:rsid w:val="000E5F34"/>
    <w:rsid w:val="000F00D1"/>
    <w:rsid w:val="000F09E3"/>
    <w:rsid w:val="000F2816"/>
    <w:rsid w:val="000F5086"/>
    <w:rsid w:val="0010184E"/>
    <w:rsid w:val="001307F8"/>
    <w:rsid w:val="00134CF9"/>
    <w:rsid w:val="00142834"/>
    <w:rsid w:val="00150D32"/>
    <w:rsid w:val="001543FE"/>
    <w:rsid w:val="00155BB6"/>
    <w:rsid w:val="001A055A"/>
    <w:rsid w:val="001B2D16"/>
    <w:rsid w:val="001C13A6"/>
    <w:rsid w:val="001C4935"/>
    <w:rsid w:val="001C74F1"/>
    <w:rsid w:val="001F3FAE"/>
    <w:rsid w:val="00202559"/>
    <w:rsid w:val="00204185"/>
    <w:rsid w:val="00237041"/>
    <w:rsid w:val="00240875"/>
    <w:rsid w:val="00244A69"/>
    <w:rsid w:val="002523D8"/>
    <w:rsid w:val="002533E5"/>
    <w:rsid w:val="00256FA1"/>
    <w:rsid w:val="002610FA"/>
    <w:rsid w:val="002739DC"/>
    <w:rsid w:val="00275BC4"/>
    <w:rsid w:val="0029734C"/>
    <w:rsid w:val="002B1548"/>
    <w:rsid w:val="002B30FE"/>
    <w:rsid w:val="002B7601"/>
    <w:rsid w:val="002C1B10"/>
    <w:rsid w:val="002C671E"/>
    <w:rsid w:val="002D4A78"/>
    <w:rsid w:val="002D7921"/>
    <w:rsid w:val="002E3E96"/>
    <w:rsid w:val="002F379F"/>
    <w:rsid w:val="002F4246"/>
    <w:rsid w:val="002F532A"/>
    <w:rsid w:val="00302B74"/>
    <w:rsid w:val="00302D8C"/>
    <w:rsid w:val="00304F97"/>
    <w:rsid w:val="003063AE"/>
    <w:rsid w:val="0031379E"/>
    <w:rsid w:val="003201D4"/>
    <w:rsid w:val="0033196B"/>
    <w:rsid w:val="00331EC3"/>
    <w:rsid w:val="003350D2"/>
    <w:rsid w:val="003509A0"/>
    <w:rsid w:val="003528DD"/>
    <w:rsid w:val="003652A6"/>
    <w:rsid w:val="00366927"/>
    <w:rsid w:val="00373EE9"/>
    <w:rsid w:val="00387E26"/>
    <w:rsid w:val="00391C41"/>
    <w:rsid w:val="003A3A68"/>
    <w:rsid w:val="003A669C"/>
    <w:rsid w:val="003A6722"/>
    <w:rsid w:val="003A6BF8"/>
    <w:rsid w:val="003B4DA3"/>
    <w:rsid w:val="003C7B54"/>
    <w:rsid w:val="003E2888"/>
    <w:rsid w:val="003E560A"/>
    <w:rsid w:val="003E7D55"/>
    <w:rsid w:val="003F0080"/>
    <w:rsid w:val="003F3545"/>
    <w:rsid w:val="0040121E"/>
    <w:rsid w:val="00410153"/>
    <w:rsid w:val="0041463F"/>
    <w:rsid w:val="00432C9C"/>
    <w:rsid w:val="00445101"/>
    <w:rsid w:val="00450FF3"/>
    <w:rsid w:val="00462D1F"/>
    <w:rsid w:val="00463E63"/>
    <w:rsid w:val="0046465D"/>
    <w:rsid w:val="00464B27"/>
    <w:rsid w:val="00490804"/>
    <w:rsid w:val="004A13DE"/>
    <w:rsid w:val="004A2EA6"/>
    <w:rsid w:val="004A70A3"/>
    <w:rsid w:val="004B3113"/>
    <w:rsid w:val="004C7285"/>
    <w:rsid w:val="004D040B"/>
    <w:rsid w:val="004E1022"/>
    <w:rsid w:val="004F7EEC"/>
    <w:rsid w:val="00502BB0"/>
    <w:rsid w:val="00524D1E"/>
    <w:rsid w:val="00535725"/>
    <w:rsid w:val="005359FD"/>
    <w:rsid w:val="005475B9"/>
    <w:rsid w:val="005477C8"/>
    <w:rsid w:val="0057077D"/>
    <w:rsid w:val="0058173A"/>
    <w:rsid w:val="005C3B20"/>
    <w:rsid w:val="005D182D"/>
    <w:rsid w:val="005E26D4"/>
    <w:rsid w:val="005E2F1F"/>
    <w:rsid w:val="005F741A"/>
    <w:rsid w:val="006033C5"/>
    <w:rsid w:val="0061611D"/>
    <w:rsid w:val="0063607F"/>
    <w:rsid w:val="0063697B"/>
    <w:rsid w:val="00643107"/>
    <w:rsid w:val="00650B6D"/>
    <w:rsid w:val="00667123"/>
    <w:rsid w:val="0067115B"/>
    <w:rsid w:val="00671A65"/>
    <w:rsid w:val="00682392"/>
    <w:rsid w:val="006957D5"/>
    <w:rsid w:val="006A111D"/>
    <w:rsid w:val="006B48C4"/>
    <w:rsid w:val="006D117E"/>
    <w:rsid w:val="006E58C8"/>
    <w:rsid w:val="006F2849"/>
    <w:rsid w:val="007175C7"/>
    <w:rsid w:val="00720B15"/>
    <w:rsid w:val="00727878"/>
    <w:rsid w:val="0074210F"/>
    <w:rsid w:val="0074528A"/>
    <w:rsid w:val="00754E0C"/>
    <w:rsid w:val="00766250"/>
    <w:rsid w:val="007707FD"/>
    <w:rsid w:val="00773FF5"/>
    <w:rsid w:val="00792D01"/>
    <w:rsid w:val="00795C31"/>
    <w:rsid w:val="007A0BDC"/>
    <w:rsid w:val="007A2AB0"/>
    <w:rsid w:val="007B0B73"/>
    <w:rsid w:val="007B694D"/>
    <w:rsid w:val="007C082C"/>
    <w:rsid w:val="007C37C7"/>
    <w:rsid w:val="007C4189"/>
    <w:rsid w:val="00801F72"/>
    <w:rsid w:val="00804E03"/>
    <w:rsid w:val="00807815"/>
    <w:rsid w:val="00813EA6"/>
    <w:rsid w:val="00833D26"/>
    <w:rsid w:val="00834D41"/>
    <w:rsid w:val="00840C5F"/>
    <w:rsid w:val="008659A6"/>
    <w:rsid w:val="00867237"/>
    <w:rsid w:val="008742B3"/>
    <w:rsid w:val="008807C9"/>
    <w:rsid w:val="008846A6"/>
    <w:rsid w:val="008B1F29"/>
    <w:rsid w:val="008C2035"/>
    <w:rsid w:val="008C24C9"/>
    <w:rsid w:val="008C41F7"/>
    <w:rsid w:val="008C5ED6"/>
    <w:rsid w:val="008D0EF0"/>
    <w:rsid w:val="008D200C"/>
    <w:rsid w:val="008D3C34"/>
    <w:rsid w:val="008E406B"/>
    <w:rsid w:val="008F165E"/>
    <w:rsid w:val="009013B6"/>
    <w:rsid w:val="00907BAF"/>
    <w:rsid w:val="00912771"/>
    <w:rsid w:val="009252CD"/>
    <w:rsid w:val="00930F6D"/>
    <w:rsid w:val="009415FB"/>
    <w:rsid w:val="00951DFF"/>
    <w:rsid w:val="0096544C"/>
    <w:rsid w:val="0097169F"/>
    <w:rsid w:val="00985B7B"/>
    <w:rsid w:val="009950B7"/>
    <w:rsid w:val="009A06E6"/>
    <w:rsid w:val="009B0620"/>
    <w:rsid w:val="009B4EE2"/>
    <w:rsid w:val="009B77D1"/>
    <w:rsid w:val="009C25E2"/>
    <w:rsid w:val="009D6D09"/>
    <w:rsid w:val="009E3C01"/>
    <w:rsid w:val="00A0109F"/>
    <w:rsid w:val="00A12DAF"/>
    <w:rsid w:val="00A1353D"/>
    <w:rsid w:val="00A14C06"/>
    <w:rsid w:val="00A220EC"/>
    <w:rsid w:val="00A2269D"/>
    <w:rsid w:val="00A354B2"/>
    <w:rsid w:val="00A453D1"/>
    <w:rsid w:val="00A572B7"/>
    <w:rsid w:val="00A63DE1"/>
    <w:rsid w:val="00A85A4C"/>
    <w:rsid w:val="00A874DA"/>
    <w:rsid w:val="00A9021F"/>
    <w:rsid w:val="00A90895"/>
    <w:rsid w:val="00A951BC"/>
    <w:rsid w:val="00A9617B"/>
    <w:rsid w:val="00AA2B7A"/>
    <w:rsid w:val="00AC5C97"/>
    <w:rsid w:val="00AD4753"/>
    <w:rsid w:val="00AD57A3"/>
    <w:rsid w:val="00AD5915"/>
    <w:rsid w:val="00AF6BE7"/>
    <w:rsid w:val="00B0652A"/>
    <w:rsid w:val="00B1315C"/>
    <w:rsid w:val="00B22C75"/>
    <w:rsid w:val="00B234A9"/>
    <w:rsid w:val="00B42E40"/>
    <w:rsid w:val="00B61188"/>
    <w:rsid w:val="00B64105"/>
    <w:rsid w:val="00B7168F"/>
    <w:rsid w:val="00B82572"/>
    <w:rsid w:val="00B97888"/>
    <w:rsid w:val="00BA04CB"/>
    <w:rsid w:val="00BB1A8C"/>
    <w:rsid w:val="00BC23D5"/>
    <w:rsid w:val="00BE200E"/>
    <w:rsid w:val="00BE2E64"/>
    <w:rsid w:val="00BE54F6"/>
    <w:rsid w:val="00BE7137"/>
    <w:rsid w:val="00C07389"/>
    <w:rsid w:val="00C17523"/>
    <w:rsid w:val="00C225AE"/>
    <w:rsid w:val="00C2263B"/>
    <w:rsid w:val="00C45AED"/>
    <w:rsid w:val="00C52395"/>
    <w:rsid w:val="00C60331"/>
    <w:rsid w:val="00C723DA"/>
    <w:rsid w:val="00C72587"/>
    <w:rsid w:val="00C80FA3"/>
    <w:rsid w:val="00C82FE2"/>
    <w:rsid w:val="00C847DF"/>
    <w:rsid w:val="00C9746E"/>
    <w:rsid w:val="00CA1D27"/>
    <w:rsid w:val="00CA5083"/>
    <w:rsid w:val="00CD0335"/>
    <w:rsid w:val="00CD3A97"/>
    <w:rsid w:val="00CD4B77"/>
    <w:rsid w:val="00CE01A9"/>
    <w:rsid w:val="00CF1F64"/>
    <w:rsid w:val="00D11A27"/>
    <w:rsid w:val="00D2151C"/>
    <w:rsid w:val="00D22FDA"/>
    <w:rsid w:val="00D5222C"/>
    <w:rsid w:val="00D562B0"/>
    <w:rsid w:val="00D5702E"/>
    <w:rsid w:val="00D62A1F"/>
    <w:rsid w:val="00D62F69"/>
    <w:rsid w:val="00D76F4A"/>
    <w:rsid w:val="00D81527"/>
    <w:rsid w:val="00D92A35"/>
    <w:rsid w:val="00D97397"/>
    <w:rsid w:val="00DB30E7"/>
    <w:rsid w:val="00DC1591"/>
    <w:rsid w:val="00DC5906"/>
    <w:rsid w:val="00DC6F98"/>
    <w:rsid w:val="00DD4CF6"/>
    <w:rsid w:val="00DD69D5"/>
    <w:rsid w:val="00DE088A"/>
    <w:rsid w:val="00DF0319"/>
    <w:rsid w:val="00DF6883"/>
    <w:rsid w:val="00DF6F61"/>
    <w:rsid w:val="00E11A75"/>
    <w:rsid w:val="00E1383C"/>
    <w:rsid w:val="00E2678F"/>
    <w:rsid w:val="00E415D0"/>
    <w:rsid w:val="00E6661E"/>
    <w:rsid w:val="00E8349E"/>
    <w:rsid w:val="00E91ABA"/>
    <w:rsid w:val="00E9322C"/>
    <w:rsid w:val="00E93987"/>
    <w:rsid w:val="00EA006F"/>
    <w:rsid w:val="00EA295D"/>
    <w:rsid w:val="00EB1EB4"/>
    <w:rsid w:val="00EB4B9C"/>
    <w:rsid w:val="00EC2269"/>
    <w:rsid w:val="00EC54BA"/>
    <w:rsid w:val="00ED2780"/>
    <w:rsid w:val="00EE49C3"/>
    <w:rsid w:val="00EE59C3"/>
    <w:rsid w:val="00EE5FA8"/>
    <w:rsid w:val="00F116F3"/>
    <w:rsid w:val="00F20BD5"/>
    <w:rsid w:val="00F32996"/>
    <w:rsid w:val="00F44B47"/>
    <w:rsid w:val="00F5508F"/>
    <w:rsid w:val="00F552C2"/>
    <w:rsid w:val="00F91598"/>
    <w:rsid w:val="00FB572D"/>
    <w:rsid w:val="00FB6171"/>
    <w:rsid w:val="00FD04AE"/>
    <w:rsid w:val="00FD2254"/>
    <w:rsid w:val="00FE6006"/>
    <w:rsid w:val="00FE7D6C"/>
    <w:rsid w:val="00FF1DA2"/>
    <w:rsid w:val="00FF579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8B7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A055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A055A"/>
  </w:style>
  <w:style w:type="paragraph" w:styleId="Piedepgina">
    <w:name w:val="footer"/>
    <w:basedOn w:val="Normal"/>
    <w:link w:val="PiedepginaCar"/>
    <w:uiPriority w:val="99"/>
    <w:unhideWhenUsed/>
    <w:rsid w:val="001A055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A055A"/>
  </w:style>
  <w:style w:type="character" w:styleId="Hipervnculo">
    <w:name w:val="Hyperlink"/>
    <w:basedOn w:val="Fuentedeprrafopredeter"/>
    <w:uiPriority w:val="99"/>
    <w:unhideWhenUsed/>
    <w:rsid w:val="009D6D09"/>
    <w:rPr>
      <w:color w:val="0563C1" w:themeColor="hyperlink"/>
      <w:u w:val="single"/>
    </w:rPr>
  </w:style>
  <w:style w:type="table" w:styleId="Tablaconcuadrcula">
    <w:name w:val="Table Grid"/>
    <w:basedOn w:val="Tablanormal"/>
    <w:uiPriority w:val="39"/>
    <w:rsid w:val="00801F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E9398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93987"/>
    <w:rPr>
      <w:rFonts w:ascii="Segoe UI" w:hAnsi="Segoe UI" w:cs="Segoe UI"/>
      <w:sz w:val="18"/>
      <w:szCs w:val="18"/>
    </w:rPr>
  </w:style>
  <w:style w:type="table" w:customStyle="1" w:styleId="Tablaconcuadrcula1">
    <w:name w:val="Tabla con cuadrícula1"/>
    <w:basedOn w:val="Tablanormal"/>
    <w:next w:val="Tablaconcuadrcula"/>
    <w:rsid w:val="002C671E"/>
    <w:pPr>
      <w:spacing w:after="0" w:line="240" w:lineRule="auto"/>
    </w:pPr>
    <w:rPr>
      <w:rFonts w:ascii="Times New Roman" w:eastAsia="Times New Roman" w:hAnsi="Times New Roman"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semiHidden/>
    <w:unhideWhenUsed/>
    <w:rsid w:val="00A63DE1"/>
    <w:rPr>
      <w:sz w:val="16"/>
      <w:szCs w:val="16"/>
    </w:rPr>
  </w:style>
  <w:style w:type="paragraph" w:styleId="Textocomentario">
    <w:name w:val="annotation text"/>
    <w:basedOn w:val="Normal"/>
    <w:link w:val="TextocomentarioCar"/>
    <w:uiPriority w:val="99"/>
    <w:semiHidden/>
    <w:unhideWhenUsed/>
    <w:rsid w:val="00A63DE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63DE1"/>
    <w:rPr>
      <w:sz w:val="20"/>
      <w:szCs w:val="20"/>
    </w:rPr>
  </w:style>
  <w:style w:type="paragraph" w:styleId="Asuntodelcomentario">
    <w:name w:val="annotation subject"/>
    <w:basedOn w:val="Textocomentario"/>
    <w:next w:val="Textocomentario"/>
    <w:link w:val="AsuntodelcomentarioCar"/>
    <w:uiPriority w:val="99"/>
    <w:semiHidden/>
    <w:unhideWhenUsed/>
    <w:rsid w:val="00A63DE1"/>
    <w:rPr>
      <w:b/>
      <w:bCs/>
    </w:rPr>
  </w:style>
  <w:style w:type="character" w:customStyle="1" w:styleId="AsuntodelcomentarioCar">
    <w:name w:val="Asunto del comentario Car"/>
    <w:basedOn w:val="TextocomentarioCar"/>
    <w:link w:val="Asuntodelcomentario"/>
    <w:uiPriority w:val="99"/>
    <w:semiHidden/>
    <w:rsid w:val="00A63DE1"/>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A055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A055A"/>
  </w:style>
  <w:style w:type="paragraph" w:styleId="Piedepgina">
    <w:name w:val="footer"/>
    <w:basedOn w:val="Normal"/>
    <w:link w:val="PiedepginaCar"/>
    <w:uiPriority w:val="99"/>
    <w:unhideWhenUsed/>
    <w:rsid w:val="001A055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A055A"/>
  </w:style>
  <w:style w:type="character" w:styleId="Hipervnculo">
    <w:name w:val="Hyperlink"/>
    <w:basedOn w:val="Fuentedeprrafopredeter"/>
    <w:uiPriority w:val="99"/>
    <w:unhideWhenUsed/>
    <w:rsid w:val="009D6D09"/>
    <w:rPr>
      <w:color w:val="0563C1" w:themeColor="hyperlink"/>
      <w:u w:val="single"/>
    </w:rPr>
  </w:style>
  <w:style w:type="table" w:styleId="Tablaconcuadrcula">
    <w:name w:val="Table Grid"/>
    <w:basedOn w:val="Tablanormal"/>
    <w:uiPriority w:val="39"/>
    <w:rsid w:val="00801F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E9398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93987"/>
    <w:rPr>
      <w:rFonts w:ascii="Segoe UI" w:hAnsi="Segoe UI" w:cs="Segoe UI"/>
      <w:sz w:val="18"/>
      <w:szCs w:val="18"/>
    </w:rPr>
  </w:style>
  <w:style w:type="table" w:customStyle="1" w:styleId="Tablaconcuadrcula1">
    <w:name w:val="Tabla con cuadrícula1"/>
    <w:basedOn w:val="Tablanormal"/>
    <w:next w:val="Tablaconcuadrcula"/>
    <w:rsid w:val="002C671E"/>
    <w:pPr>
      <w:spacing w:after="0" w:line="240" w:lineRule="auto"/>
    </w:pPr>
    <w:rPr>
      <w:rFonts w:ascii="Times New Roman" w:eastAsia="Times New Roman" w:hAnsi="Times New Roman"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semiHidden/>
    <w:unhideWhenUsed/>
    <w:rsid w:val="00A63DE1"/>
    <w:rPr>
      <w:sz w:val="16"/>
      <w:szCs w:val="16"/>
    </w:rPr>
  </w:style>
  <w:style w:type="paragraph" w:styleId="Textocomentario">
    <w:name w:val="annotation text"/>
    <w:basedOn w:val="Normal"/>
    <w:link w:val="TextocomentarioCar"/>
    <w:uiPriority w:val="99"/>
    <w:semiHidden/>
    <w:unhideWhenUsed/>
    <w:rsid w:val="00A63DE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63DE1"/>
    <w:rPr>
      <w:sz w:val="20"/>
      <w:szCs w:val="20"/>
    </w:rPr>
  </w:style>
  <w:style w:type="paragraph" w:styleId="Asuntodelcomentario">
    <w:name w:val="annotation subject"/>
    <w:basedOn w:val="Textocomentario"/>
    <w:next w:val="Textocomentario"/>
    <w:link w:val="AsuntodelcomentarioCar"/>
    <w:uiPriority w:val="99"/>
    <w:semiHidden/>
    <w:unhideWhenUsed/>
    <w:rsid w:val="00A63DE1"/>
    <w:rPr>
      <w:b/>
      <w:bCs/>
    </w:rPr>
  </w:style>
  <w:style w:type="character" w:customStyle="1" w:styleId="AsuntodelcomentarioCar">
    <w:name w:val="Asunto del comentario Car"/>
    <w:basedOn w:val="TextocomentarioCar"/>
    <w:link w:val="Asuntodelcomentario"/>
    <w:uiPriority w:val="99"/>
    <w:semiHidden/>
    <w:rsid w:val="00A63DE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4520423">
      <w:bodyDiv w:val="1"/>
      <w:marLeft w:val="0"/>
      <w:marRight w:val="0"/>
      <w:marTop w:val="0"/>
      <w:marBottom w:val="0"/>
      <w:divBdr>
        <w:top w:val="none" w:sz="0" w:space="0" w:color="auto"/>
        <w:left w:val="none" w:sz="0" w:space="0" w:color="auto"/>
        <w:bottom w:val="none" w:sz="0" w:space="0" w:color="auto"/>
        <w:right w:val="none" w:sz="0" w:space="0" w:color="auto"/>
      </w:divBdr>
    </w:div>
    <w:div w:id="1940134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itstacambaro.edu.mx" TargetMode="External"/><Relationship Id="rId2" Type="http://schemas.openxmlformats.org/officeDocument/2006/relationships/image" Target="media/image5.emf"/><Relationship Id="rId1" Type="http://schemas.openxmlformats.org/officeDocument/2006/relationships/image" Target="media/image4.emf"/><Relationship Id="rId4" Type="http://schemas.openxmlformats.org/officeDocument/2006/relationships/hyperlink" Target="http://www.itstacambaro.edu.mx"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B90191-3493-4B94-8FCB-150A4911D5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5037</TotalTime>
  <Pages>9</Pages>
  <Words>3774</Words>
  <Characters>20757</Characters>
  <Application>Microsoft Office Word</Application>
  <DocSecurity>0</DocSecurity>
  <Lines>172</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subdireccon administ</cp:lastModifiedBy>
  <cp:revision>146</cp:revision>
  <cp:lastPrinted>2020-12-10T19:31:00Z</cp:lastPrinted>
  <dcterms:created xsi:type="dcterms:W3CDTF">2019-08-09T13:59:00Z</dcterms:created>
  <dcterms:modified xsi:type="dcterms:W3CDTF">2021-01-19T19:46:00Z</dcterms:modified>
</cp:coreProperties>
</file>